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4DA0" w14:textId="77777777" w:rsidR="0005208C" w:rsidRDefault="0005208C" w:rsidP="006415FE">
      <w:pPr>
        <w:spacing w:after="0" w:line="240" w:lineRule="auto"/>
        <w:rPr>
          <w:rFonts w:eastAsia="Times New Roman" w:cs="Times New Roman"/>
          <w:b/>
          <w:szCs w:val="24"/>
        </w:rPr>
      </w:pPr>
    </w:p>
    <w:p w14:paraId="43D66659" w14:textId="194DBD92" w:rsidR="002D552E" w:rsidRDefault="002D552E" w:rsidP="006415FE">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415FE" w:rsidRPr="006415FE">
        <w:rPr>
          <w:rFonts w:eastAsia="Times New Roman" w:cs="Times New Roman"/>
          <w:szCs w:val="24"/>
        </w:rPr>
        <w:t>Nursing Capstone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7143561" w:rsidR="002D552E" w:rsidRPr="002D552E" w:rsidRDefault="002D552E" w:rsidP="006415F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415FE" w:rsidRPr="006415FE">
        <w:rPr>
          <w:rFonts w:eastAsia="Times New Roman" w:cs="Times New Roman"/>
          <w:szCs w:val="24"/>
        </w:rPr>
        <w:t>NRSG 2800</w:t>
      </w:r>
    </w:p>
    <w:p w14:paraId="43D6665B" w14:textId="77777777" w:rsidR="002D552E" w:rsidRPr="002D552E" w:rsidRDefault="002D552E" w:rsidP="5B6CC39F">
      <w:pPr>
        <w:spacing w:after="0" w:line="240" w:lineRule="auto"/>
        <w:rPr>
          <w:rFonts w:eastAsia="Times New Roman" w:cs="Times New Roman"/>
          <w:b/>
          <w:bCs/>
        </w:rPr>
      </w:pPr>
    </w:p>
    <w:p w14:paraId="32215CDA" w14:textId="4AA59BD5" w:rsidR="006415FE" w:rsidRPr="006415FE" w:rsidRDefault="536406BC" w:rsidP="5B6CC39F">
      <w:pPr>
        <w:spacing w:after="0" w:line="240" w:lineRule="auto"/>
        <w:rPr>
          <w:rFonts w:eastAsia="Times New Roman" w:cs="Times New Roman"/>
        </w:rPr>
      </w:pPr>
      <w:r w:rsidRPr="5B6CC39F">
        <w:rPr>
          <w:rFonts w:eastAsia="Times New Roman" w:cs="Times New Roman"/>
          <w:b/>
          <w:bCs/>
        </w:rPr>
        <w:t>3.</w:t>
      </w:r>
      <w:r w:rsidR="002D552E">
        <w:tab/>
      </w:r>
      <w:r w:rsidR="002D552E" w:rsidRPr="5B6CC39F">
        <w:rPr>
          <w:rFonts w:eastAsia="Times New Roman" w:cs="Times New Roman"/>
          <w:b/>
          <w:bCs/>
        </w:rPr>
        <w:t>PREREQUISITE(S)*:</w:t>
      </w:r>
      <w:r w:rsidR="006415FE" w:rsidRPr="5B6CC39F">
        <w:rPr>
          <w:rFonts w:eastAsia="Times New Roman" w:cs="Times New Roman"/>
          <w:b/>
          <w:bCs/>
        </w:rPr>
        <w:t xml:space="preserve"> </w:t>
      </w:r>
      <w:r w:rsidR="006415FE" w:rsidRPr="5B6CC39F">
        <w:rPr>
          <w:rFonts w:eastAsia="Times New Roman" w:cs="Times New Roman"/>
        </w:rPr>
        <w:t xml:space="preserve">BIOL 1510, BIOL 1520, </w:t>
      </w:r>
      <w:r w:rsidR="00B83C26">
        <w:rPr>
          <w:rFonts w:eastAsia="Times New Roman" w:cs="Times New Roman"/>
        </w:rPr>
        <w:t>BIOL 2300,</w:t>
      </w:r>
      <w:r w:rsidR="00273FA1">
        <w:rPr>
          <w:rFonts w:eastAsia="Times New Roman" w:cs="Times New Roman"/>
        </w:rPr>
        <w:t xml:space="preserve"> </w:t>
      </w:r>
      <w:r w:rsidR="006415FE" w:rsidRPr="5B6CC39F">
        <w:rPr>
          <w:rFonts w:eastAsia="Times New Roman" w:cs="Times New Roman"/>
        </w:rPr>
        <w:t xml:space="preserve">ENGL 1101, ENGL 1102, </w:t>
      </w:r>
      <w:r w:rsidR="00273FA1">
        <w:rPr>
          <w:rFonts w:eastAsia="Times New Roman" w:cs="Times New Roman"/>
        </w:rPr>
        <w:tab/>
      </w:r>
      <w:r w:rsidR="006415FE" w:rsidRPr="5B6CC39F">
        <w:rPr>
          <w:rFonts w:eastAsia="Times New Roman" w:cs="Times New Roman"/>
        </w:rPr>
        <w:t xml:space="preserve">MATH 1135, NRSG 1200, NRSG 1300, NRSG 1500, NRSG 1600, NRSG 2300, NRSG </w:t>
      </w:r>
      <w:r w:rsidR="00273FA1">
        <w:rPr>
          <w:rFonts w:eastAsia="Times New Roman" w:cs="Times New Roman"/>
        </w:rPr>
        <w:tab/>
      </w:r>
      <w:r w:rsidR="006415FE" w:rsidRPr="5B6CC39F">
        <w:rPr>
          <w:rFonts w:eastAsia="Times New Roman" w:cs="Times New Roman"/>
        </w:rPr>
        <w:t xml:space="preserve">2500, </w:t>
      </w:r>
      <w:r w:rsidR="00B83C26">
        <w:rPr>
          <w:rFonts w:eastAsia="Times New Roman" w:cs="Times New Roman"/>
        </w:rPr>
        <w:t xml:space="preserve">NRSG 2700, </w:t>
      </w:r>
      <w:r w:rsidR="006415FE" w:rsidRPr="5B6CC39F">
        <w:rPr>
          <w:rFonts w:eastAsia="Times New Roman" w:cs="Times New Roman"/>
        </w:rPr>
        <w:t>PSYC 1111, and SOCI 1170</w:t>
      </w:r>
    </w:p>
    <w:p w14:paraId="133E46EF" w14:textId="77777777" w:rsidR="006415FE" w:rsidRDefault="006415FE" w:rsidP="006415FE">
      <w:pPr>
        <w:pStyle w:val="ListParagraph"/>
        <w:spacing w:after="0" w:line="240" w:lineRule="auto"/>
        <w:rPr>
          <w:rFonts w:eastAsia="Times New Roman" w:cs="Times New Roman"/>
          <w:b/>
          <w:szCs w:val="24"/>
        </w:rPr>
      </w:pPr>
    </w:p>
    <w:p w14:paraId="43D6665C" w14:textId="2AA06CF8" w:rsidR="002D552E" w:rsidRPr="002D552E" w:rsidRDefault="002D552E" w:rsidP="006415FE">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787326" w:rsidRPr="00787326">
        <w:t xml:space="preserve"> </w:t>
      </w:r>
      <w:r w:rsidR="00787326">
        <w:t xml:space="preserve"> </w:t>
      </w:r>
      <w:r w:rsidR="00787326" w:rsidRPr="00787326">
        <w:rPr>
          <w:rFonts w:eastAsia="Times New Roman" w:cs="Times New Roman"/>
          <w:szCs w:val="24"/>
        </w:rPr>
        <w:t>NRSG 1107, NRSG 2400, and NRSG 2600</w:t>
      </w:r>
    </w:p>
    <w:p w14:paraId="43D6665D" w14:textId="77777777" w:rsidR="002D552E" w:rsidRPr="002D552E" w:rsidRDefault="002D552E" w:rsidP="002D552E">
      <w:pPr>
        <w:spacing w:after="0" w:line="240" w:lineRule="auto"/>
        <w:rPr>
          <w:rFonts w:eastAsia="Times New Roman" w:cs="Times New Roman"/>
          <w:b/>
          <w:szCs w:val="24"/>
        </w:rPr>
      </w:pPr>
    </w:p>
    <w:p w14:paraId="43D6665F" w14:textId="2BFC9A8F" w:rsidR="002D552E" w:rsidRPr="00B5540C" w:rsidRDefault="002D552E" w:rsidP="000F7D89">
      <w:pPr>
        <w:pStyle w:val="ListParagraph"/>
        <w:numPr>
          <w:ilvl w:val="0"/>
          <w:numId w:val="3"/>
        </w:numPr>
        <w:spacing w:after="0" w:line="240" w:lineRule="auto"/>
        <w:rPr>
          <w:rFonts w:eastAsia="Times New Roman" w:cs="Times New Roman"/>
          <w:b/>
          <w:szCs w:val="24"/>
        </w:rPr>
      </w:pPr>
      <w:r w:rsidRPr="00B5540C">
        <w:rPr>
          <w:rFonts w:eastAsia="Times New Roman" w:cs="Times New Roman"/>
          <w:b/>
          <w:bCs/>
        </w:rPr>
        <w:t>COURSE TIME/LOCATION</w:t>
      </w:r>
      <w:r w:rsidR="00A138F5" w:rsidRPr="00B5540C">
        <w:rPr>
          <w:rFonts w:eastAsia="Times New Roman" w:cs="Times New Roman"/>
          <w:b/>
          <w:bCs/>
        </w:rPr>
        <w:t>/MODALITY</w:t>
      </w:r>
      <w:r w:rsidRPr="00B5540C">
        <w:rPr>
          <w:rFonts w:eastAsia="Times New Roman" w:cs="Times New Roman"/>
          <w:b/>
          <w:bCs/>
        </w:rPr>
        <w:t xml:space="preserve">: </w:t>
      </w:r>
    </w:p>
    <w:p w14:paraId="4A4730B0" w14:textId="77777777" w:rsidR="00D81908" w:rsidRPr="00D81908" w:rsidRDefault="00D81908" w:rsidP="00B5540C">
      <w:pPr>
        <w:pStyle w:val="ListParagraph"/>
        <w:spacing w:after="0" w:line="240" w:lineRule="auto"/>
        <w:rPr>
          <w:rFonts w:eastAsia="Times New Roman" w:cs="Times New Roman"/>
          <w:szCs w:val="24"/>
        </w:rPr>
      </w:pPr>
    </w:p>
    <w:p w14:paraId="43D66660" w14:textId="30B00107" w:rsidR="002D552E" w:rsidRPr="002D552E" w:rsidRDefault="002D552E" w:rsidP="00B83C26">
      <w:pPr>
        <w:pStyle w:val="ListParagraph"/>
        <w:numPr>
          <w:ilvl w:val="0"/>
          <w:numId w:val="3"/>
        </w:numPr>
        <w:spacing w:after="0" w:line="240" w:lineRule="auto"/>
        <w:rPr>
          <w:rFonts w:eastAsia="Times New Roman" w:cs="Times New Roman"/>
          <w:b/>
          <w:bCs/>
        </w:rPr>
      </w:pPr>
      <w:r w:rsidRPr="5B6CC39F">
        <w:rPr>
          <w:rFonts w:eastAsia="Times New Roman" w:cs="Times New Roman"/>
          <w:b/>
          <w:bCs/>
        </w:rPr>
        <w:t>CREDIT HOURS*:</w:t>
      </w:r>
      <w:r>
        <w:tab/>
      </w:r>
      <w:r w:rsidR="1CE22737" w:rsidRPr="5B6CC39F">
        <w:rPr>
          <w:rFonts w:eastAsia="Times New Roman" w:cs="Times New Roman"/>
        </w:rPr>
        <w:t>4</w:t>
      </w:r>
      <w:r>
        <w:tab/>
      </w:r>
      <w:r>
        <w:tab/>
      </w:r>
      <w:r>
        <w:tab/>
      </w:r>
      <w:r w:rsidRPr="5B6CC39F">
        <w:rPr>
          <w:rFonts w:eastAsia="Times New Roman" w:cs="Times New Roman"/>
          <w:b/>
          <w:bCs/>
        </w:rPr>
        <w:t>LECTURE HOURS*:</w:t>
      </w:r>
      <w:r w:rsidR="00FC2862" w:rsidRPr="5B6CC39F">
        <w:rPr>
          <w:rFonts w:eastAsia="Times New Roman" w:cs="Times New Roman"/>
          <w:b/>
          <w:bCs/>
        </w:rPr>
        <w:t xml:space="preserve"> </w:t>
      </w:r>
      <w:r w:rsidR="14385F0F" w:rsidRPr="5B6CC39F">
        <w:rPr>
          <w:rFonts w:eastAsia="Times New Roman" w:cs="Times New Roman"/>
        </w:rPr>
        <w:t>2</w:t>
      </w:r>
      <w:r w:rsidR="5F63A608" w:rsidRPr="5B6CC39F">
        <w:rPr>
          <w:rFonts w:eastAsia="Times New Roman" w:cs="Times New Roman"/>
        </w:rPr>
        <w:t xml:space="preserve"> (</w:t>
      </w:r>
      <w:r w:rsidR="7DCB8C8D" w:rsidRPr="5B6CC39F">
        <w:rPr>
          <w:rFonts w:eastAsia="Times New Roman" w:cs="Times New Roman"/>
        </w:rPr>
        <w:t>2</w:t>
      </w:r>
      <w:r w:rsidR="5F63A608" w:rsidRPr="5B6CC39F">
        <w:rPr>
          <w:rFonts w:eastAsia="Times New Roman" w:cs="Times New Roman"/>
        </w:rPr>
        <w:t>5 clock hours)</w:t>
      </w:r>
    </w:p>
    <w:p w14:paraId="15C5C09B" w14:textId="68BEE74F" w:rsidR="00BA67DF" w:rsidRDefault="002D552E" w:rsidP="06CF7FA8">
      <w:pPr>
        <w:spacing w:after="0" w:line="240" w:lineRule="auto"/>
        <w:rPr>
          <w:rFonts w:eastAsia="Times New Roman" w:cs="Times New Roman"/>
        </w:rPr>
      </w:pPr>
      <w:r w:rsidRPr="002D552E">
        <w:rPr>
          <w:rFonts w:eastAsia="Times New Roman" w:cs="Times New Roman"/>
          <w:b/>
          <w:szCs w:val="24"/>
        </w:rPr>
        <w:tab/>
      </w:r>
      <w:r w:rsidRPr="42CE1AA1">
        <w:rPr>
          <w:rFonts w:eastAsia="Times New Roman" w:cs="Times New Roman"/>
          <w:b/>
          <w:bCs/>
        </w:rPr>
        <w:t>LABORATORY HOURS*:</w:t>
      </w:r>
      <w:r w:rsidRPr="002D552E">
        <w:rPr>
          <w:rFonts w:eastAsia="Times New Roman" w:cs="Times New Roman"/>
          <w:b/>
          <w:szCs w:val="24"/>
        </w:rPr>
        <w:tab/>
      </w:r>
      <w:r w:rsidR="451283F9" w:rsidRPr="42CE1AA1">
        <w:rPr>
          <w:rFonts w:eastAsia="Times New Roman" w:cs="Times New Roman"/>
        </w:rPr>
        <w:t>0</w:t>
      </w:r>
      <w:r w:rsidR="49A4C48C" w:rsidRPr="42CE1AA1">
        <w:rPr>
          <w:rFonts w:eastAsia="Times New Roman" w:cs="Times New Roman"/>
        </w:rPr>
        <w:t>.14 (5.25 clock hours)</w:t>
      </w:r>
      <w:r w:rsidR="00F01C62">
        <w:rPr>
          <w:rFonts w:eastAsia="Times New Roman" w:cs="Times New Roman"/>
          <w:b/>
          <w:szCs w:val="24"/>
        </w:rPr>
        <w:tab/>
      </w:r>
      <w:r w:rsidR="00F01C62">
        <w:rPr>
          <w:rFonts w:eastAsia="Times New Roman" w:cs="Times New Roman"/>
          <w:b/>
          <w:szCs w:val="24"/>
        </w:rPr>
        <w:tab/>
      </w:r>
    </w:p>
    <w:p w14:paraId="434EED27" w14:textId="125A1A37" w:rsidR="00BA67DF" w:rsidRDefault="002D552E" w:rsidP="06CF7FA8">
      <w:pPr>
        <w:spacing w:after="0" w:line="240" w:lineRule="auto"/>
        <w:ind w:firstLine="720"/>
        <w:rPr>
          <w:rFonts w:eastAsia="Times New Roman" w:cs="Times New Roman"/>
          <w:b/>
          <w:bCs/>
        </w:rPr>
      </w:pPr>
      <w:r w:rsidRPr="42CE1AA1">
        <w:rPr>
          <w:rFonts w:eastAsia="Times New Roman" w:cs="Times New Roman"/>
          <w:b/>
          <w:bCs/>
        </w:rPr>
        <w:t>OBSERVATION HOURS*:</w:t>
      </w:r>
      <w:r w:rsidR="00F01C62" w:rsidRPr="42CE1AA1">
        <w:rPr>
          <w:rFonts w:eastAsia="Times New Roman" w:cs="Times New Roman"/>
        </w:rPr>
        <w:t xml:space="preserve"> </w:t>
      </w:r>
      <w:r w:rsidR="1D8F4B71" w:rsidRPr="42CE1AA1">
        <w:rPr>
          <w:rFonts w:eastAsia="Times New Roman" w:cs="Times New Roman"/>
        </w:rPr>
        <w:t>0</w:t>
      </w:r>
    </w:p>
    <w:p w14:paraId="43D66661" w14:textId="28BB404B" w:rsidR="002D552E" w:rsidRPr="00F01C62" w:rsidRDefault="00BA67DF" w:rsidP="42CE1AA1">
      <w:pPr>
        <w:spacing w:after="0" w:line="240" w:lineRule="auto"/>
        <w:rPr>
          <w:rFonts w:eastAsia="Times New Roman" w:cs="Times New Roman"/>
        </w:rPr>
      </w:pPr>
      <w:r>
        <w:rPr>
          <w:rFonts w:eastAsia="Times New Roman" w:cs="Times New Roman"/>
          <w:szCs w:val="24"/>
        </w:rPr>
        <w:tab/>
      </w:r>
      <w:r w:rsidRPr="42CE1AA1">
        <w:rPr>
          <w:rFonts w:eastAsia="Times New Roman" w:cs="Times New Roman"/>
          <w:b/>
          <w:bCs/>
        </w:rPr>
        <w:t>CLINICAL HOURS:</w:t>
      </w:r>
      <w:r w:rsidRPr="42CE1AA1">
        <w:rPr>
          <w:rFonts w:eastAsia="Times New Roman" w:cs="Times New Roman"/>
        </w:rPr>
        <w:t xml:space="preserve"> </w:t>
      </w:r>
      <w:r w:rsidR="7BAC2061" w:rsidRPr="42CE1AA1">
        <w:rPr>
          <w:rFonts w:eastAsia="Times New Roman" w:cs="Times New Roman"/>
        </w:rPr>
        <w:t>1.86</w:t>
      </w:r>
      <w:r w:rsidR="00F01C62" w:rsidRPr="42CE1AA1">
        <w:rPr>
          <w:rFonts w:eastAsia="Times New Roman" w:cs="Times New Roman"/>
        </w:rPr>
        <w:t xml:space="preserve"> (</w:t>
      </w:r>
      <w:r w:rsidR="4A3D7A03" w:rsidRPr="42CE1AA1">
        <w:rPr>
          <w:rFonts w:eastAsia="Times New Roman" w:cs="Times New Roman"/>
        </w:rPr>
        <w:t>69.</w:t>
      </w:r>
      <w:r w:rsidR="50CA8998" w:rsidRPr="42CE1AA1">
        <w:rPr>
          <w:rFonts w:eastAsia="Times New Roman" w:cs="Times New Roman"/>
        </w:rPr>
        <w:t>75</w:t>
      </w:r>
      <w:r w:rsidR="00F01C62" w:rsidRPr="42CE1AA1">
        <w:rPr>
          <w:rFonts w:eastAsia="Times New Roman" w:cs="Times New Roman"/>
        </w:rPr>
        <w:t xml:space="preserve"> clock hours)</w:t>
      </w:r>
    </w:p>
    <w:p w14:paraId="43D66662" w14:textId="48C6A70F" w:rsidR="002D552E" w:rsidRDefault="00BA67DF" w:rsidP="42CE1AA1">
      <w:pPr>
        <w:spacing w:after="0" w:line="240" w:lineRule="auto"/>
        <w:rPr>
          <w:rFonts w:eastAsia="Times New Roman" w:cs="Times New Roman"/>
        </w:rPr>
      </w:pPr>
      <w:r>
        <w:rPr>
          <w:rFonts w:eastAsia="Times New Roman" w:cs="Times New Roman"/>
          <w:b/>
          <w:szCs w:val="24"/>
        </w:rPr>
        <w:tab/>
      </w:r>
      <w:r w:rsidRPr="42CE1AA1">
        <w:rPr>
          <w:rFonts w:eastAsia="Times New Roman" w:cs="Times New Roman"/>
          <w:b/>
          <w:bCs/>
        </w:rPr>
        <w:t xml:space="preserve">TOTAL LAB/CLINICAL HOURS: </w:t>
      </w:r>
      <w:r w:rsidRPr="42CE1AA1">
        <w:rPr>
          <w:rFonts w:eastAsia="Times New Roman" w:cs="Times New Roman"/>
        </w:rPr>
        <w:t>2 (</w:t>
      </w:r>
      <w:r w:rsidR="701D3C9F" w:rsidRPr="42CE1AA1">
        <w:rPr>
          <w:rFonts w:eastAsia="Times New Roman" w:cs="Times New Roman"/>
        </w:rPr>
        <w:t xml:space="preserve">75 </w:t>
      </w:r>
      <w:r w:rsidRPr="42CE1AA1">
        <w:rPr>
          <w:rFonts w:eastAsia="Times New Roman" w:cs="Times New Roman"/>
        </w:rPr>
        <w:t>clock hours)</w:t>
      </w:r>
    </w:p>
    <w:p w14:paraId="3AB17ADF" w14:textId="77777777" w:rsidR="00BA67DF" w:rsidRPr="002D552E" w:rsidRDefault="00BA67DF" w:rsidP="002D552E">
      <w:pPr>
        <w:spacing w:after="0" w:line="240" w:lineRule="auto"/>
        <w:rPr>
          <w:rFonts w:eastAsia="Times New Roman" w:cs="Times New Roman"/>
          <w:b/>
          <w:szCs w:val="24"/>
        </w:rPr>
      </w:pPr>
    </w:p>
    <w:p w14:paraId="43D66663" w14:textId="68862B1D" w:rsidR="002D552E" w:rsidRPr="00D81908" w:rsidRDefault="002D552E" w:rsidP="00B83C26">
      <w:pPr>
        <w:pStyle w:val="ListParagraph"/>
        <w:numPr>
          <w:ilvl w:val="0"/>
          <w:numId w:val="3"/>
        </w:numPr>
        <w:spacing w:after="0" w:line="240" w:lineRule="auto"/>
        <w:rPr>
          <w:rFonts w:eastAsia="Times New Roman" w:cs="Times New Roman"/>
          <w:b/>
          <w:szCs w:val="24"/>
        </w:rPr>
      </w:pPr>
      <w:r w:rsidRPr="5B6CC39F">
        <w:rPr>
          <w:rFonts w:eastAsia="Times New Roman" w:cs="Times New Roman"/>
          <w:b/>
          <w:bCs/>
        </w:rPr>
        <w:t xml:space="preserve">FACULTY CONTACT INFORMATION: </w:t>
      </w:r>
    </w:p>
    <w:p w14:paraId="03D0FF6B" w14:textId="77777777" w:rsidR="00D81908" w:rsidRPr="00D81908" w:rsidRDefault="00D81908" w:rsidP="00D81908">
      <w:pPr>
        <w:pStyle w:val="ListParagraph"/>
        <w:spacing w:after="0" w:line="240" w:lineRule="auto"/>
        <w:rPr>
          <w:rFonts w:eastAsia="Times New Roman" w:cs="Times New Roman"/>
          <w:szCs w:val="24"/>
        </w:rPr>
      </w:pPr>
    </w:p>
    <w:p w14:paraId="43D66665" w14:textId="1D4EAD22" w:rsidR="002D552E" w:rsidRPr="00FC2862" w:rsidRDefault="002D552E" w:rsidP="00B83C26">
      <w:pPr>
        <w:pStyle w:val="ListParagraph"/>
        <w:numPr>
          <w:ilvl w:val="0"/>
          <w:numId w:val="3"/>
        </w:numPr>
        <w:spacing w:line="240" w:lineRule="auto"/>
        <w:rPr>
          <w:rFonts w:eastAsia="Times New Roman" w:cs="Times New Roman"/>
          <w:b/>
          <w:szCs w:val="24"/>
        </w:rPr>
      </w:pPr>
      <w:r w:rsidRPr="5B6CC39F">
        <w:rPr>
          <w:rFonts w:eastAsia="Times New Roman" w:cs="Times New Roman"/>
          <w:b/>
          <w:bCs/>
        </w:rPr>
        <w:t>COURSE DESCRIPTION*:</w:t>
      </w:r>
      <w:r w:rsidR="00FC2862" w:rsidRPr="5B6CC39F">
        <w:rPr>
          <w:rFonts w:eastAsia="SimSun" w:cs="Mangal"/>
          <w:kern w:val="1"/>
          <w:lang w:eastAsia="zh-CN" w:bidi="hi-IN"/>
        </w:rPr>
        <w:t xml:space="preserve"> </w:t>
      </w:r>
    </w:p>
    <w:p w14:paraId="43D66666" w14:textId="00CE1A72" w:rsidR="002D552E" w:rsidRDefault="00F01C62" w:rsidP="236D39AC">
      <w:pPr>
        <w:spacing w:after="0" w:line="240" w:lineRule="auto"/>
        <w:rPr>
          <w:rFonts w:eastAsia="Times New Roman" w:cs="Times New Roman"/>
        </w:rPr>
      </w:pPr>
      <w:r>
        <w:rPr>
          <w:rFonts w:eastAsia="Times New Roman" w:cs="Times New Roman"/>
          <w:b/>
          <w:szCs w:val="24"/>
        </w:rPr>
        <w:tab/>
      </w:r>
      <w:r w:rsidRPr="236D39AC">
        <w:rPr>
          <w:rFonts w:eastAsia="Times New Roman" w:cs="Times New Roman"/>
        </w:rPr>
        <w:t xml:space="preserve">This course is designed to </w:t>
      </w:r>
      <w:r w:rsidR="02AEEB9E" w:rsidRPr="236D39AC">
        <w:rPr>
          <w:rFonts w:eastAsia="Times New Roman" w:cs="Times New Roman"/>
        </w:rPr>
        <w:t xml:space="preserve">allow the student to synthesize and apply acquired knowledge </w:t>
      </w:r>
      <w:r>
        <w:tab/>
      </w:r>
      <w:r>
        <w:tab/>
      </w:r>
      <w:r w:rsidR="02AEEB9E" w:rsidRPr="236D39AC">
        <w:rPr>
          <w:rFonts w:eastAsia="Times New Roman" w:cs="Times New Roman"/>
        </w:rPr>
        <w:t xml:space="preserve">in preparation for transition into the role </w:t>
      </w:r>
      <w:r w:rsidR="217A25C2" w:rsidRPr="236D39AC">
        <w:rPr>
          <w:rFonts w:eastAsia="Times New Roman" w:cs="Times New Roman"/>
        </w:rPr>
        <w:t>of the Registered Nurse</w:t>
      </w:r>
      <w:r w:rsidRPr="236D39AC">
        <w:rPr>
          <w:rFonts w:eastAsia="Times New Roman" w:cs="Times New Roman"/>
        </w:rPr>
        <w:t>.</w:t>
      </w:r>
    </w:p>
    <w:p w14:paraId="383F6D11" w14:textId="77777777" w:rsidR="00D81908" w:rsidRPr="00F01C62" w:rsidRDefault="00D81908" w:rsidP="002D552E">
      <w:pPr>
        <w:spacing w:after="0" w:line="240" w:lineRule="auto"/>
        <w:rPr>
          <w:rFonts w:eastAsia="Times New Roman" w:cs="Times New Roman"/>
          <w:szCs w:val="24"/>
        </w:rPr>
      </w:pPr>
    </w:p>
    <w:p w14:paraId="43D66667" w14:textId="3A345C7D" w:rsidR="002D552E" w:rsidRPr="002D552E" w:rsidRDefault="002D552E" w:rsidP="00B83C26">
      <w:pPr>
        <w:pStyle w:val="ListParagraph"/>
        <w:numPr>
          <w:ilvl w:val="0"/>
          <w:numId w:val="3"/>
        </w:numPr>
        <w:spacing w:after="0" w:line="240" w:lineRule="auto"/>
        <w:rPr>
          <w:rFonts w:eastAsia="Times New Roman" w:cs="Times New Roman"/>
          <w:b/>
          <w:szCs w:val="24"/>
        </w:rPr>
      </w:pPr>
      <w:r w:rsidRPr="5B6CC39F">
        <w:rPr>
          <w:rFonts w:eastAsia="Times New Roman" w:cs="Times New Roman"/>
          <w:b/>
          <w:bCs/>
        </w:rPr>
        <w:t xml:space="preserve">LEARNING </w:t>
      </w:r>
      <w:r w:rsidR="00A138F5" w:rsidRPr="5B6CC39F">
        <w:rPr>
          <w:rFonts w:eastAsia="Times New Roman" w:cs="Times New Roman"/>
          <w:b/>
          <w:bCs/>
        </w:rPr>
        <w:t>OUTCOMES</w:t>
      </w:r>
      <w:r w:rsidRPr="5B6CC39F">
        <w:rPr>
          <w:rFonts w:eastAsia="Times New Roman" w:cs="Times New Roman"/>
          <w:b/>
          <w:bCs/>
        </w:rPr>
        <w:t>*:</w:t>
      </w:r>
    </w:p>
    <w:p w14:paraId="43D66668" w14:textId="633E858A" w:rsidR="002D552E" w:rsidRDefault="002D552E" w:rsidP="002D552E">
      <w:pPr>
        <w:spacing w:after="0" w:line="240" w:lineRule="auto"/>
        <w:rPr>
          <w:rFonts w:eastAsia="Times New Roman" w:cs="Times New Roman"/>
          <w:b/>
          <w:szCs w:val="24"/>
        </w:rPr>
      </w:pPr>
    </w:p>
    <w:p w14:paraId="53B3981C" w14:textId="77777777" w:rsidR="00F01C62" w:rsidRPr="00F01C62" w:rsidRDefault="00F01C62" w:rsidP="00F01C62">
      <w:pPr>
        <w:spacing w:after="0" w:line="240" w:lineRule="auto"/>
        <w:rPr>
          <w:rFonts w:eastAsia="Times New Roman" w:cs="Times New Roman"/>
          <w:szCs w:val="24"/>
        </w:rPr>
      </w:pPr>
      <w:r>
        <w:rPr>
          <w:rFonts w:eastAsia="Times New Roman" w:cs="Times New Roman"/>
          <w:b/>
          <w:szCs w:val="24"/>
        </w:rPr>
        <w:tab/>
      </w:r>
      <w:r w:rsidRPr="00F01C62">
        <w:rPr>
          <w:rFonts w:eastAsia="Times New Roman" w:cs="Times New Roman"/>
          <w:szCs w:val="24"/>
        </w:rPr>
        <w:t>The learner will:</w:t>
      </w:r>
    </w:p>
    <w:p w14:paraId="2BDF5AB7" w14:textId="18679E4B" w:rsidR="00BE1072" w:rsidRDefault="00BE1072" w:rsidP="00BE1072">
      <w:pPr>
        <w:pStyle w:val="ListParagraph"/>
        <w:numPr>
          <w:ilvl w:val="0"/>
          <w:numId w:val="2"/>
        </w:numPr>
        <w:spacing w:after="0" w:line="240" w:lineRule="auto"/>
        <w:rPr>
          <w:rFonts w:eastAsia="Times New Roman" w:cs="Times New Roman"/>
          <w:szCs w:val="24"/>
        </w:rPr>
      </w:pPr>
      <w:r>
        <w:rPr>
          <w:rFonts w:eastAsia="Times New Roman" w:cs="Times New Roman"/>
          <w:szCs w:val="24"/>
        </w:rPr>
        <w:t>Demonstrate caring behaviors while providing nursing care with respect for the diversity of each person.</w:t>
      </w:r>
    </w:p>
    <w:p w14:paraId="5A305FB6" w14:textId="58AFF87B" w:rsidR="00BE1072" w:rsidRDefault="00BE1072" w:rsidP="00BE1072">
      <w:pPr>
        <w:pStyle w:val="ListParagraph"/>
        <w:numPr>
          <w:ilvl w:val="0"/>
          <w:numId w:val="2"/>
        </w:numPr>
        <w:spacing w:after="0" w:line="240" w:lineRule="auto"/>
        <w:rPr>
          <w:rFonts w:eastAsia="Times New Roman" w:cs="Times New Roman"/>
          <w:szCs w:val="24"/>
        </w:rPr>
      </w:pPr>
      <w:r>
        <w:rPr>
          <w:rFonts w:eastAsia="Times New Roman" w:cs="Times New Roman"/>
          <w:szCs w:val="24"/>
        </w:rPr>
        <w:t>Demonstrate leadership behaviors in professional situations.</w:t>
      </w:r>
    </w:p>
    <w:p w14:paraId="71DC62B1" w14:textId="0B45CC0A" w:rsidR="00BE1072" w:rsidRDefault="00BE1072" w:rsidP="00BE1072">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Internalize the formation of a professional identity that is reflective of nursing’s characteristics and values. </w:t>
      </w:r>
    </w:p>
    <w:p w14:paraId="0FB15568" w14:textId="313BC284" w:rsidR="00BE1072" w:rsidRDefault="00BE1072" w:rsidP="00BE1072">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Integrate best evidence with clinical expertise and patient preference to provide optimal care. </w:t>
      </w:r>
    </w:p>
    <w:p w14:paraId="327D0CF4" w14:textId="1D726046" w:rsidR="00BE1072" w:rsidRDefault="00BE1072" w:rsidP="00BE1072">
      <w:pPr>
        <w:pStyle w:val="ListParagraph"/>
        <w:numPr>
          <w:ilvl w:val="0"/>
          <w:numId w:val="2"/>
        </w:numPr>
        <w:spacing w:after="0" w:line="240" w:lineRule="auto"/>
        <w:rPr>
          <w:rFonts w:eastAsia="Times New Roman" w:cs="Times New Roman"/>
          <w:szCs w:val="24"/>
        </w:rPr>
      </w:pPr>
      <w:r>
        <w:rPr>
          <w:rFonts w:eastAsia="Times New Roman" w:cs="Times New Roman"/>
          <w:szCs w:val="24"/>
        </w:rPr>
        <w:t>Appraise the quality of health care delivery and safety of the clinical environment.</w:t>
      </w:r>
    </w:p>
    <w:p w14:paraId="47E42E47" w14:textId="7FAE8673" w:rsidR="00BE1072" w:rsidRDefault="00BE1072" w:rsidP="00BE1072">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Use information and communication technologies and informatics processes to deliver safe nursing care. </w:t>
      </w:r>
    </w:p>
    <w:p w14:paraId="6568D8D2" w14:textId="5BA80350" w:rsidR="00BE1072" w:rsidRPr="00BE1072" w:rsidRDefault="00BE1072" w:rsidP="00BE1072">
      <w:pPr>
        <w:pStyle w:val="ListParagraph"/>
        <w:numPr>
          <w:ilvl w:val="0"/>
          <w:numId w:val="2"/>
        </w:numPr>
        <w:spacing w:after="0" w:line="240" w:lineRule="auto"/>
        <w:rPr>
          <w:rFonts w:eastAsia="Times New Roman" w:cs="Times New Roman"/>
          <w:szCs w:val="24"/>
        </w:rPr>
      </w:pPr>
      <w:r w:rsidRPr="236D39AC">
        <w:rPr>
          <w:rFonts w:eastAsia="Times New Roman" w:cs="Times New Roman"/>
        </w:rPr>
        <w:t xml:space="preserve">Interact effectively with patients and families with nursing and interprofessional teams to foster communication, mutual respect, and shared decision-making. </w:t>
      </w:r>
    </w:p>
    <w:p w14:paraId="4C1E809D" w14:textId="49EA9007" w:rsidR="40E49D08" w:rsidRDefault="40E49D08" w:rsidP="6129D14A">
      <w:pPr>
        <w:pStyle w:val="ListParagraph"/>
        <w:numPr>
          <w:ilvl w:val="0"/>
          <w:numId w:val="2"/>
        </w:numPr>
        <w:spacing w:after="0" w:line="240" w:lineRule="auto"/>
        <w:rPr>
          <w:rFonts w:eastAsia="Times New Roman" w:cs="Times New Roman"/>
        </w:rPr>
      </w:pPr>
      <w:r w:rsidRPr="6129D14A">
        <w:rPr>
          <w:rFonts w:eastAsia="Times New Roman" w:cs="Times New Roman"/>
        </w:rPr>
        <w:t xml:space="preserve">Analyze the internal &amp; external system processes that impact care coordination &amp; transition of care. </w:t>
      </w:r>
    </w:p>
    <w:p w14:paraId="0A4C4085" w14:textId="10F1BE53" w:rsidR="00FC2862" w:rsidRPr="00BE1072" w:rsidRDefault="00FC2862" w:rsidP="6129D14A">
      <w:pPr>
        <w:spacing w:after="0" w:line="240" w:lineRule="auto"/>
        <w:rPr>
          <w:rFonts w:eastAsia="Times New Roman" w:cs="Times New Roman"/>
        </w:rPr>
      </w:pPr>
    </w:p>
    <w:p w14:paraId="43D66669" w14:textId="3E11B56B" w:rsidR="002D552E" w:rsidRPr="00931E3B" w:rsidRDefault="00931E3B" w:rsidP="00B83C26">
      <w:pPr>
        <w:pStyle w:val="ListParagraph"/>
        <w:numPr>
          <w:ilvl w:val="0"/>
          <w:numId w:val="3"/>
        </w:numPr>
        <w:spacing w:line="240" w:lineRule="auto"/>
        <w:rPr>
          <w:rFonts w:eastAsia="SimSun" w:cs="Mangal"/>
          <w:b/>
          <w:bCs/>
          <w:kern w:val="1"/>
          <w:lang w:eastAsia="zh-CN" w:bidi="hi-IN"/>
        </w:rPr>
      </w:pPr>
      <w:r w:rsidRPr="5B6CC39F">
        <w:rPr>
          <w:rFonts w:eastAsia="Times New Roman" w:cs="Times New Roman"/>
          <w:b/>
          <w:bCs/>
        </w:rPr>
        <w:lastRenderedPageBreak/>
        <w:t>ADOPTED TEXT(S)*:</w:t>
      </w:r>
      <w:r w:rsidRPr="5B6CC39F">
        <w:rPr>
          <w:rFonts w:eastAsia="SimSun" w:cs="Mangal"/>
          <w:b/>
          <w:bCs/>
          <w:kern w:val="1"/>
          <w:lang w:eastAsia="zh-CN" w:bidi="hi-IN"/>
        </w:rPr>
        <w:t xml:space="preserve"> </w:t>
      </w:r>
    </w:p>
    <w:p w14:paraId="07FF09C6" w14:textId="4E580F46" w:rsidR="00DA2144" w:rsidRPr="00DA2144" w:rsidRDefault="00DA2144" w:rsidP="00DA2144">
      <w:pPr>
        <w:spacing w:after="0" w:line="240" w:lineRule="auto"/>
        <w:rPr>
          <w:rFonts w:eastAsia="Times New Roman" w:cs="Times New Roman"/>
          <w:szCs w:val="24"/>
        </w:rPr>
      </w:pPr>
      <w:r>
        <w:rPr>
          <w:rFonts w:eastAsia="Times New Roman" w:cs="Times New Roman"/>
          <w:b/>
          <w:szCs w:val="24"/>
        </w:rPr>
        <w:tab/>
      </w:r>
      <w:r w:rsidRPr="00DA2144">
        <w:rPr>
          <w:rFonts w:eastAsia="Times New Roman" w:cs="Times New Roman"/>
          <w:szCs w:val="24"/>
        </w:rPr>
        <w:t>Zerwekh, J. &amp; Garneau, A.Z.  (20</w:t>
      </w:r>
      <w:r w:rsidR="008F26CC">
        <w:rPr>
          <w:rFonts w:eastAsia="Times New Roman" w:cs="Times New Roman"/>
          <w:szCs w:val="24"/>
        </w:rPr>
        <w:t>2</w:t>
      </w:r>
      <w:r w:rsidR="0026768C">
        <w:rPr>
          <w:rFonts w:eastAsia="Times New Roman" w:cs="Times New Roman"/>
          <w:szCs w:val="24"/>
        </w:rPr>
        <w:t>3</w:t>
      </w:r>
      <w:r w:rsidRPr="00DA2144">
        <w:rPr>
          <w:rFonts w:eastAsia="Times New Roman" w:cs="Times New Roman"/>
          <w:szCs w:val="24"/>
        </w:rPr>
        <w:t xml:space="preserve">). </w:t>
      </w:r>
      <w:r w:rsidRPr="00DA2144">
        <w:rPr>
          <w:rFonts w:eastAsia="Times New Roman" w:cs="Times New Roman"/>
          <w:i/>
          <w:szCs w:val="24"/>
        </w:rPr>
        <w:t>Nursing today: Transition and trends</w:t>
      </w:r>
      <w:r w:rsidRPr="00DA2144">
        <w:rPr>
          <w:rFonts w:eastAsia="Times New Roman" w:cs="Times New Roman"/>
          <w:szCs w:val="24"/>
        </w:rPr>
        <w:t>, (</w:t>
      </w:r>
      <w:r w:rsidR="0026768C">
        <w:rPr>
          <w:rFonts w:eastAsia="Times New Roman" w:cs="Times New Roman"/>
          <w:szCs w:val="24"/>
        </w:rPr>
        <w:t>11</w:t>
      </w:r>
      <w:r w:rsidR="00273FA1">
        <w:rPr>
          <w:rFonts w:eastAsia="Times New Roman" w:cs="Times New Roman"/>
          <w:szCs w:val="24"/>
        </w:rPr>
        <w:t>t</w:t>
      </w:r>
      <w:r w:rsidRPr="00DA2144">
        <w:rPr>
          <w:rFonts w:eastAsia="Times New Roman" w:cs="Times New Roman"/>
          <w:szCs w:val="24"/>
        </w:rPr>
        <w:t xml:space="preserve">h), St. </w:t>
      </w:r>
      <w:r>
        <w:rPr>
          <w:rFonts w:eastAsia="Times New Roman" w:cs="Times New Roman"/>
          <w:szCs w:val="24"/>
        </w:rPr>
        <w:tab/>
      </w:r>
      <w:r>
        <w:rPr>
          <w:rFonts w:eastAsia="Times New Roman" w:cs="Times New Roman"/>
          <w:szCs w:val="24"/>
        </w:rPr>
        <w:tab/>
      </w:r>
      <w:r>
        <w:rPr>
          <w:rFonts w:eastAsia="Times New Roman" w:cs="Times New Roman"/>
          <w:szCs w:val="24"/>
        </w:rPr>
        <w:tab/>
      </w:r>
      <w:r w:rsidRPr="00DA2144">
        <w:rPr>
          <w:rFonts w:eastAsia="Times New Roman" w:cs="Times New Roman"/>
          <w:szCs w:val="24"/>
        </w:rPr>
        <w:t xml:space="preserve">Louis:  Saunders/Elsevier.  ISBN:  </w:t>
      </w:r>
      <w:r w:rsidR="0026768C">
        <w:rPr>
          <w:rFonts w:eastAsia="Times New Roman" w:cs="Times New Roman"/>
          <w:szCs w:val="24"/>
        </w:rPr>
        <w:t>9780323812269</w:t>
      </w:r>
    </w:p>
    <w:p w14:paraId="43D6666A" w14:textId="5E82B3B8" w:rsidR="002D552E" w:rsidRPr="00DA2144" w:rsidRDefault="00DA2144" w:rsidP="00DA2144">
      <w:pPr>
        <w:spacing w:after="0" w:line="240" w:lineRule="auto"/>
        <w:rPr>
          <w:rFonts w:eastAsia="Times New Roman" w:cs="Times New Roman"/>
          <w:szCs w:val="24"/>
        </w:rPr>
      </w:pPr>
      <w:r>
        <w:rPr>
          <w:rFonts w:eastAsia="Times New Roman" w:cs="Times New Roman"/>
          <w:szCs w:val="24"/>
        </w:rPr>
        <w:tab/>
      </w:r>
      <w:r w:rsidRPr="00DA2144">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3C926D1D" w:rsidR="002D552E" w:rsidRPr="002D552E" w:rsidRDefault="002D552E" w:rsidP="00B83C26">
      <w:pPr>
        <w:pStyle w:val="ListParagraph"/>
        <w:numPr>
          <w:ilvl w:val="0"/>
          <w:numId w:val="3"/>
        </w:numPr>
        <w:spacing w:after="0" w:line="240" w:lineRule="auto"/>
        <w:rPr>
          <w:rFonts w:eastAsia="Times New Roman" w:cs="Times New Roman"/>
          <w:b/>
          <w:bCs/>
        </w:rPr>
      </w:pPr>
      <w:r w:rsidRPr="5B6CC39F">
        <w:rPr>
          <w:rFonts w:eastAsia="Times New Roman" w:cs="Times New Roman"/>
          <w:b/>
          <w:bCs/>
        </w:rPr>
        <w:t xml:space="preserve">OTHER REQUIRED MATERIALS: (SEE APPENDIX C FOR TECHNOLOGY REQUEST </w:t>
      </w:r>
      <w:r w:rsidR="006542B0" w:rsidRPr="5B6CC39F">
        <w:rPr>
          <w:rFonts w:eastAsia="Times New Roman" w:cs="Times New Roman"/>
          <w:b/>
          <w:bCs/>
        </w:rPr>
        <w:t>FORM) *</w:t>
      </w:r>
      <w:r w:rsidRPr="5B6CC39F">
        <w:rPr>
          <w:rFonts w:eastAsia="Times New Roman" w:cs="Times New Roman"/>
          <w:b/>
          <w:bCs/>
        </w:rPr>
        <w:t>*</w:t>
      </w:r>
    </w:p>
    <w:p w14:paraId="43D66671" w14:textId="7875F3C0" w:rsidR="002D552E" w:rsidRDefault="002D552E" w:rsidP="002D552E">
      <w:pPr>
        <w:spacing w:after="0" w:line="240" w:lineRule="auto"/>
        <w:rPr>
          <w:rFonts w:eastAsia="Times New Roman" w:cs="Times New Roman"/>
          <w:b/>
          <w:szCs w:val="24"/>
        </w:rPr>
      </w:pPr>
    </w:p>
    <w:p w14:paraId="6014FC77" w14:textId="7447F532" w:rsidR="003F487C" w:rsidRDefault="003F487C" w:rsidP="0026768C">
      <w:pPr>
        <w:spacing w:after="0" w:line="240" w:lineRule="auto"/>
        <w:ind w:left="720"/>
        <w:rPr>
          <w:rFonts w:eastAsia="Times New Roman" w:cs="Times New Roman"/>
        </w:rPr>
      </w:pPr>
      <w:r w:rsidRPr="6129D14A">
        <w:rPr>
          <w:rFonts w:eastAsia="Times New Roman" w:cs="Times New Roman"/>
        </w:rPr>
        <w:t xml:space="preserve">Required learning resources from program eBook package may be utilized.  Elsevier’s </w:t>
      </w:r>
      <w:r>
        <w:rPr>
          <w:rFonts w:eastAsia="Times New Roman" w:cs="Times New Roman"/>
          <w:szCs w:val="24"/>
        </w:rPr>
        <w:tab/>
      </w:r>
      <w:r w:rsidR="446B51EA" w:rsidRPr="6129D14A">
        <w:rPr>
          <w:rFonts w:eastAsia="Times New Roman" w:cs="Times New Roman"/>
        </w:rPr>
        <w:t xml:space="preserve">       </w:t>
      </w:r>
      <w:r w:rsidR="0026768C">
        <w:rPr>
          <w:rFonts w:eastAsia="Times New Roman" w:cs="Times New Roman"/>
        </w:rPr>
        <w:t xml:space="preserve"> </w:t>
      </w:r>
      <w:r w:rsidRPr="6129D14A">
        <w:rPr>
          <w:rFonts w:eastAsia="Times New Roman" w:cs="Times New Roman"/>
        </w:rPr>
        <w:t>Nursing Concepts Online 2.0.  Desktop, laptop, or tablet running Windows 7 or later or Mac OSX 10.8 or later.  Not all required software/online resources will work with Android or iOS.  High speed internet must be accessible.</w:t>
      </w:r>
    </w:p>
    <w:p w14:paraId="528CA3B5" w14:textId="77777777" w:rsidR="00D81908" w:rsidRDefault="00D81908" w:rsidP="0026768C">
      <w:pPr>
        <w:spacing w:after="0" w:line="240" w:lineRule="auto"/>
        <w:ind w:left="720"/>
        <w:rPr>
          <w:rFonts w:eastAsia="Times New Roman" w:cs="Times New Roman"/>
        </w:rPr>
      </w:pPr>
    </w:p>
    <w:p w14:paraId="523410B7" w14:textId="77777777" w:rsidR="003F487C" w:rsidRPr="003F487C" w:rsidRDefault="003F487C" w:rsidP="002D552E">
      <w:pPr>
        <w:spacing w:after="0" w:line="240" w:lineRule="auto"/>
        <w:rPr>
          <w:rFonts w:eastAsia="Times New Roman" w:cs="Times New Roman"/>
          <w:szCs w:val="24"/>
        </w:rPr>
      </w:pPr>
    </w:p>
    <w:p w14:paraId="43D66673" w14:textId="5BD2BE38" w:rsidR="002D552E" w:rsidRPr="00D81908" w:rsidRDefault="002D552E" w:rsidP="00C83A5C">
      <w:pPr>
        <w:pStyle w:val="ListParagraph"/>
        <w:numPr>
          <w:ilvl w:val="0"/>
          <w:numId w:val="3"/>
        </w:numPr>
        <w:spacing w:after="0" w:line="240" w:lineRule="auto"/>
        <w:rPr>
          <w:rFonts w:eastAsia="Times New Roman" w:cs="Times New Roman"/>
          <w:b/>
          <w:szCs w:val="24"/>
        </w:rPr>
      </w:pPr>
      <w:r w:rsidRPr="00D81908">
        <w:rPr>
          <w:rFonts w:eastAsia="Times New Roman" w:cs="Times New Roman"/>
          <w:b/>
          <w:bCs/>
        </w:rPr>
        <w:t xml:space="preserve">GRADING SCALE***: </w:t>
      </w:r>
    </w:p>
    <w:p w14:paraId="6E37DEEA" w14:textId="03D17527" w:rsidR="008F26CC" w:rsidRPr="008F26CC" w:rsidRDefault="5FB8DD9B" w:rsidP="6129D14A">
      <w:pPr>
        <w:tabs>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spacing w:after="0"/>
        <w:ind w:left="360"/>
        <w:contextualSpacing/>
        <w:rPr>
          <w:rFonts w:ascii="Cambria" w:eastAsia="Times New Roman" w:hAnsi="Cambria" w:cs="Times New Roman"/>
          <w:sz w:val="22"/>
        </w:rPr>
      </w:pPr>
      <w:r w:rsidRPr="6129D14A">
        <w:rPr>
          <w:rFonts w:ascii="Cambria" w:eastAsia="Times New Roman" w:hAnsi="Cambria" w:cs="Times New Roman"/>
          <w:sz w:val="22"/>
        </w:rPr>
        <w:t xml:space="preserve">       </w:t>
      </w:r>
      <w:r w:rsidR="008F26CC" w:rsidRPr="6129D14A">
        <w:rPr>
          <w:rFonts w:ascii="Cambria" w:eastAsia="Times New Roman" w:hAnsi="Cambria" w:cs="Times New Roman"/>
          <w:sz w:val="22"/>
        </w:rPr>
        <w:t xml:space="preserve">To satisfactorily complete this course, the student must achieve a grade of C or above </w:t>
      </w:r>
      <w:r w:rsidR="56F5FEAC" w:rsidRPr="6129D14A">
        <w:rPr>
          <w:rFonts w:ascii="Cambria" w:eastAsia="Times New Roman" w:hAnsi="Cambria" w:cs="Times New Roman"/>
          <w:sz w:val="22"/>
        </w:rPr>
        <w:t xml:space="preserve">           </w:t>
      </w:r>
    </w:p>
    <w:p w14:paraId="31116374" w14:textId="4258315D" w:rsidR="008F26CC" w:rsidRPr="008F26CC" w:rsidRDefault="56F5FEAC" w:rsidP="6129D14A">
      <w:pPr>
        <w:tabs>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spacing w:after="0"/>
        <w:contextualSpacing/>
        <w:rPr>
          <w:rFonts w:ascii="Cambria" w:eastAsia="Times New Roman" w:hAnsi="Cambria" w:cs="Times New Roman"/>
          <w:sz w:val="22"/>
        </w:rPr>
      </w:pPr>
      <w:r w:rsidRPr="6129D14A">
        <w:rPr>
          <w:rFonts w:ascii="Cambria" w:eastAsia="Times New Roman" w:hAnsi="Cambria" w:cs="Times New Roman"/>
          <w:sz w:val="22"/>
        </w:rPr>
        <w:t xml:space="preserve">               </w:t>
      </w:r>
      <w:r w:rsidR="008F26CC" w:rsidRPr="6129D14A">
        <w:rPr>
          <w:rFonts w:ascii="Cambria" w:eastAsia="Times New Roman" w:hAnsi="Cambria" w:cs="Times New Roman"/>
          <w:sz w:val="22"/>
        </w:rPr>
        <w:t>according to the following system:</w:t>
      </w:r>
    </w:p>
    <w:p w14:paraId="03212B57" w14:textId="77777777" w:rsidR="008F26CC" w:rsidRPr="008F26CC" w:rsidRDefault="008F26CC" w:rsidP="008F26CC">
      <w:pPr>
        <w:tabs>
          <w:tab w:val="left" w:pos="-1214"/>
          <w:tab w:val="left" w:pos="-720"/>
          <w:tab w:val="left" w:pos="0"/>
          <w:tab w:val="left" w:pos="72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spacing w:after="0"/>
        <w:rPr>
          <w:rFonts w:ascii="Cambria" w:eastAsia="Times New Roman" w:hAnsi="Cambria" w:cs="Times New Roman"/>
          <w:sz w:val="22"/>
        </w:rPr>
      </w:pPr>
    </w:p>
    <w:p w14:paraId="2A88660C" w14:textId="77777777" w:rsidR="008F26CC" w:rsidRPr="008F26CC" w:rsidRDefault="008F26CC" w:rsidP="008F26CC">
      <w:pPr>
        <w:widowControl w:val="0"/>
        <w:tabs>
          <w:tab w:val="left" w:pos="-1214"/>
          <w:tab w:val="left" w:pos="-720"/>
          <w:tab w:val="left" w:pos="0"/>
          <w:tab w:val="left" w:pos="720"/>
          <w:tab w:val="left" w:pos="1296"/>
          <w:tab w:val="left" w:pos="1872"/>
          <w:tab w:val="left" w:pos="2970"/>
          <w:tab w:val="left" w:pos="34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8F26CC">
        <w:rPr>
          <w:rFonts w:ascii="Cambria" w:eastAsia="Times New Roman" w:hAnsi="Cambria" w:cs="Times New Roman"/>
          <w:sz w:val="22"/>
        </w:rPr>
        <w:t xml:space="preserve">93 – 100 </w:t>
      </w:r>
      <w:r w:rsidRPr="008F26CC">
        <w:rPr>
          <w:rFonts w:ascii="Cambria" w:eastAsia="Times New Roman" w:hAnsi="Cambria" w:cs="Times New Roman"/>
          <w:sz w:val="22"/>
        </w:rPr>
        <w:tab/>
        <w:t>=</w:t>
      </w:r>
      <w:r w:rsidRPr="008F26CC">
        <w:rPr>
          <w:rFonts w:ascii="Cambria" w:eastAsia="Times New Roman" w:hAnsi="Cambria" w:cs="Times New Roman"/>
          <w:sz w:val="22"/>
        </w:rPr>
        <w:tab/>
        <w:t>A</w:t>
      </w:r>
    </w:p>
    <w:p w14:paraId="4DBFB21A" w14:textId="1B534886" w:rsidR="008F26CC" w:rsidRPr="008F26CC" w:rsidRDefault="008F26CC" w:rsidP="008F26CC">
      <w:pPr>
        <w:widowControl w:val="0"/>
        <w:tabs>
          <w:tab w:val="left" w:pos="-1214"/>
          <w:tab w:val="left" w:pos="-720"/>
          <w:tab w:val="left" w:pos="0"/>
          <w:tab w:val="left" w:pos="720"/>
          <w:tab w:val="left" w:pos="1296"/>
          <w:tab w:val="left" w:pos="1872"/>
          <w:tab w:val="left" w:pos="2970"/>
          <w:tab w:val="left" w:pos="34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8F26CC">
        <w:rPr>
          <w:rFonts w:ascii="Cambria" w:eastAsia="Times New Roman" w:hAnsi="Cambria" w:cs="Times New Roman"/>
          <w:sz w:val="22"/>
        </w:rPr>
        <w:t xml:space="preserve">85 </w:t>
      </w:r>
      <w:r w:rsidR="0026768C" w:rsidRPr="008F26CC">
        <w:rPr>
          <w:rFonts w:ascii="Cambria" w:eastAsia="Times New Roman" w:hAnsi="Cambria" w:cs="Times New Roman"/>
          <w:sz w:val="22"/>
        </w:rPr>
        <w:t xml:space="preserve">– 92.99 </w:t>
      </w:r>
      <w:r w:rsidR="0026768C" w:rsidRPr="008F26CC">
        <w:rPr>
          <w:rFonts w:ascii="Cambria" w:eastAsia="Times New Roman" w:hAnsi="Cambria" w:cs="Times New Roman"/>
          <w:sz w:val="22"/>
        </w:rPr>
        <w:tab/>
      </w:r>
      <w:r w:rsidRPr="008F26CC">
        <w:rPr>
          <w:rFonts w:ascii="Cambria" w:eastAsia="Times New Roman" w:hAnsi="Cambria" w:cs="Times New Roman"/>
          <w:sz w:val="22"/>
        </w:rPr>
        <w:t>=</w:t>
      </w:r>
      <w:r w:rsidRPr="008F26CC">
        <w:rPr>
          <w:rFonts w:ascii="Cambria" w:eastAsia="Times New Roman" w:hAnsi="Cambria" w:cs="Times New Roman"/>
          <w:sz w:val="22"/>
        </w:rPr>
        <w:tab/>
        <w:t>B</w:t>
      </w:r>
    </w:p>
    <w:p w14:paraId="4E2074D3" w14:textId="2591F9A5" w:rsidR="008F26CC" w:rsidRPr="008F26CC" w:rsidRDefault="008F26CC" w:rsidP="008F26CC">
      <w:pPr>
        <w:widowControl w:val="0"/>
        <w:tabs>
          <w:tab w:val="left" w:pos="-1214"/>
          <w:tab w:val="left" w:pos="-720"/>
          <w:tab w:val="left" w:pos="0"/>
          <w:tab w:val="left" w:pos="720"/>
          <w:tab w:val="left" w:pos="1296"/>
          <w:tab w:val="left" w:pos="1872"/>
          <w:tab w:val="left" w:pos="2970"/>
          <w:tab w:val="left" w:pos="34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8F26CC">
        <w:rPr>
          <w:rFonts w:ascii="Cambria" w:eastAsia="Times New Roman" w:hAnsi="Cambria" w:cs="Times New Roman"/>
          <w:sz w:val="22"/>
        </w:rPr>
        <w:t xml:space="preserve">80 </w:t>
      </w:r>
      <w:r w:rsidR="0026768C" w:rsidRPr="008F26CC">
        <w:rPr>
          <w:rFonts w:ascii="Cambria" w:eastAsia="Times New Roman" w:hAnsi="Cambria" w:cs="Times New Roman"/>
          <w:sz w:val="22"/>
        </w:rPr>
        <w:t>– 84.99</w:t>
      </w:r>
      <w:r w:rsidRPr="008F26CC">
        <w:rPr>
          <w:rFonts w:ascii="Cambria" w:eastAsia="Times New Roman" w:hAnsi="Cambria" w:cs="Times New Roman"/>
          <w:sz w:val="22"/>
        </w:rPr>
        <w:t xml:space="preserve"> </w:t>
      </w:r>
      <w:r w:rsidRPr="008F26CC">
        <w:rPr>
          <w:rFonts w:ascii="Cambria" w:eastAsia="Times New Roman" w:hAnsi="Cambria" w:cs="Times New Roman"/>
          <w:sz w:val="22"/>
        </w:rPr>
        <w:tab/>
        <w:t>=</w:t>
      </w:r>
      <w:r w:rsidRPr="008F26CC">
        <w:rPr>
          <w:rFonts w:ascii="Cambria" w:eastAsia="Times New Roman" w:hAnsi="Cambria" w:cs="Times New Roman"/>
          <w:sz w:val="22"/>
        </w:rPr>
        <w:tab/>
        <w:t>C</w:t>
      </w:r>
    </w:p>
    <w:p w14:paraId="4E2E9346" w14:textId="35D0573C" w:rsidR="008F26CC" w:rsidRPr="008F26CC" w:rsidRDefault="008F26CC" w:rsidP="008F26CC">
      <w:pPr>
        <w:widowControl w:val="0"/>
        <w:tabs>
          <w:tab w:val="left" w:pos="-1214"/>
          <w:tab w:val="left" w:pos="-720"/>
          <w:tab w:val="left" w:pos="0"/>
          <w:tab w:val="left" w:pos="720"/>
          <w:tab w:val="left" w:pos="1296"/>
          <w:tab w:val="left" w:pos="1872"/>
          <w:tab w:val="left" w:pos="2970"/>
          <w:tab w:val="left" w:pos="34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8F26CC">
        <w:rPr>
          <w:rFonts w:ascii="Cambria" w:eastAsia="Times New Roman" w:hAnsi="Cambria" w:cs="Times New Roman"/>
          <w:sz w:val="22"/>
        </w:rPr>
        <w:t xml:space="preserve">72 </w:t>
      </w:r>
      <w:r w:rsidR="0026768C" w:rsidRPr="008F26CC">
        <w:rPr>
          <w:rFonts w:ascii="Cambria" w:eastAsia="Times New Roman" w:hAnsi="Cambria" w:cs="Times New Roman"/>
          <w:sz w:val="22"/>
        </w:rPr>
        <w:t>– 79.99</w:t>
      </w:r>
      <w:r w:rsidRPr="008F26CC">
        <w:rPr>
          <w:rFonts w:ascii="Cambria" w:eastAsia="Times New Roman" w:hAnsi="Cambria" w:cs="Times New Roman"/>
          <w:sz w:val="22"/>
        </w:rPr>
        <w:t xml:space="preserve"> </w:t>
      </w:r>
      <w:r w:rsidRPr="008F26CC">
        <w:rPr>
          <w:rFonts w:ascii="Cambria" w:eastAsia="Times New Roman" w:hAnsi="Cambria" w:cs="Times New Roman"/>
          <w:sz w:val="22"/>
        </w:rPr>
        <w:tab/>
        <w:t>=</w:t>
      </w:r>
      <w:r w:rsidRPr="008F26CC">
        <w:rPr>
          <w:rFonts w:ascii="Cambria" w:eastAsia="Times New Roman" w:hAnsi="Cambria" w:cs="Times New Roman"/>
          <w:sz w:val="22"/>
        </w:rPr>
        <w:tab/>
        <w:t>D</w:t>
      </w:r>
    </w:p>
    <w:p w14:paraId="6BD4CF5A" w14:textId="6792C8F3" w:rsidR="008F26CC" w:rsidRPr="008F26CC" w:rsidRDefault="008F26CC" w:rsidP="008F26CC">
      <w:pPr>
        <w:widowControl w:val="0"/>
        <w:tabs>
          <w:tab w:val="left" w:pos="-1214"/>
          <w:tab w:val="left" w:pos="-720"/>
          <w:tab w:val="left" w:pos="0"/>
          <w:tab w:val="left" w:pos="720"/>
          <w:tab w:val="left" w:pos="1296"/>
          <w:tab w:val="left" w:pos="1872"/>
          <w:tab w:val="left" w:pos="2970"/>
          <w:tab w:val="left" w:pos="34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8F26CC">
        <w:rPr>
          <w:rFonts w:ascii="Cambria" w:eastAsia="Times New Roman" w:hAnsi="Cambria" w:cs="Times New Roman"/>
          <w:sz w:val="22"/>
        </w:rPr>
        <w:t xml:space="preserve">  0 </w:t>
      </w:r>
      <w:r w:rsidR="0026768C" w:rsidRPr="008F26CC">
        <w:rPr>
          <w:rFonts w:ascii="Cambria" w:eastAsia="Times New Roman" w:hAnsi="Cambria" w:cs="Times New Roman"/>
          <w:sz w:val="22"/>
        </w:rPr>
        <w:t>– 71</w:t>
      </w:r>
      <w:r w:rsidRPr="008F26CC">
        <w:rPr>
          <w:rFonts w:ascii="Cambria" w:eastAsia="Times New Roman" w:hAnsi="Cambria" w:cs="Times New Roman"/>
          <w:sz w:val="22"/>
        </w:rPr>
        <w:t>.99</w:t>
      </w:r>
      <w:r w:rsidRPr="008F26CC">
        <w:rPr>
          <w:rFonts w:ascii="Cambria" w:eastAsia="Times New Roman" w:hAnsi="Cambria" w:cs="Times New Roman"/>
          <w:sz w:val="22"/>
        </w:rPr>
        <w:tab/>
        <w:t>=</w:t>
      </w:r>
      <w:r w:rsidRPr="008F26CC">
        <w:rPr>
          <w:rFonts w:ascii="Cambria" w:eastAsia="Times New Roman" w:hAnsi="Cambria" w:cs="Times New Roman"/>
          <w:sz w:val="22"/>
        </w:rPr>
        <w:tab/>
        <w:t>F</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80" w14:textId="23A6F0B1" w:rsidR="002D552E" w:rsidRPr="00D81908" w:rsidRDefault="002D552E" w:rsidP="00727586">
      <w:pPr>
        <w:pStyle w:val="ListParagraph"/>
        <w:widowControl w:val="0"/>
        <w:numPr>
          <w:ilvl w:val="0"/>
          <w:numId w:val="3"/>
        </w:numPr>
        <w:autoSpaceDE w:val="0"/>
        <w:autoSpaceDN w:val="0"/>
        <w:adjustRightInd w:val="0"/>
        <w:spacing w:after="0" w:line="240" w:lineRule="auto"/>
        <w:rPr>
          <w:rFonts w:eastAsia="Times New Roman" w:cs="Times New Roman"/>
          <w:i/>
          <w:szCs w:val="24"/>
        </w:rPr>
      </w:pPr>
      <w:r w:rsidRPr="00D81908">
        <w:rPr>
          <w:rFonts w:eastAsia="Times New Roman" w:cs="Times New Roman"/>
          <w:b/>
          <w:bCs/>
        </w:rPr>
        <w:t xml:space="preserve">GRADING PROCEDURES OR ASSESSMENTS: </w:t>
      </w:r>
    </w:p>
    <w:p w14:paraId="5A7CDBDF" w14:textId="0EA20E78" w:rsidR="003F487C" w:rsidRPr="003F487C" w:rsidRDefault="003F487C" w:rsidP="6129D14A">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6129D14A">
        <w:rPr>
          <w:rFonts w:eastAsia="Times New Roman" w:cs="Times New Roman"/>
        </w:rPr>
        <w:t xml:space="preserve">Knowledge is evaluated through performance evaluation of student’s ability to meet </w:t>
      </w:r>
      <w:r>
        <w:rPr>
          <w:rFonts w:eastAsia="Times New Roman" w:cs="Times New Roman"/>
          <w:szCs w:val="24"/>
        </w:rPr>
        <w:tab/>
      </w:r>
      <w:r w:rsidR="2C482548" w:rsidRPr="6129D14A">
        <w:rPr>
          <w:rFonts w:eastAsia="Times New Roman" w:cs="Times New Roman"/>
        </w:rPr>
        <w:t xml:space="preserve">   </w:t>
      </w:r>
      <w:r w:rsidR="00D81908">
        <w:rPr>
          <w:rFonts w:eastAsia="Times New Roman" w:cs="Times New Roman"/>
        </w:rPr>
        <w:tab/>
      </w:r>
      <w:r w:rsidRPr="6129D14A">
        <w:rPr>
          <w:rFonts w:eastAsia="Times New Roman" w:cs="Times New Roman"/>
        </w:rPr>
        <w:t xml:space="preserve">objectives related to the lecture component of course.  Students will be informed of the </w:t>
      </w:r>
      <w:r>
        <w:rPr>
          <w:rFonts w:eastAsia="Times New Roman" w:cs="Times New Roman"/>
          <w:szCs w:val="24"/>
        </w:rPr>
        <w:tab/>
      </w:r>
      <w:r w:rsidR="6E7C2344" w:rsidRPr="6129D14A">
        <w:rPr>
          <w:rFonts w:eastAsia="Times New Roman" w:cs="Times New Roman"/>
        </w:rPr>
        <w:t xml:space="preserve">        </w:t>
      </w:r>
      <w:r w:rsidR="36CF81D5" w:rsidRPr="6129D14A">
        <w:rPr>
          <w:rFonts w:eastAsia="Times New Roman" w:cs="Times New Roman"/>
        </w:rPr>
        <w:t xml:space="preserve">    </w:t>
      </w:r>
      <w:r w:rsidR="00D81908">
        <w:rPr>
          <w:rFonts w:eastAsia="Times New Roman" w:cs="Times New Roman"/>
        </w:rPr>
        <w:tab/>
      </w:r>
      <w:r w:rsidRPr="6129D14A">
        <w:rPr>
          <w:rFonts w:eastAsia="Times New Roman" w:cs="Times New Roman"/>
        </w:rPr>
        <w:t xml:space="preserve">specific evaluation tool and their respective values on the first day of class. </w:t>
      </w:r>
    </w:p>
    <w:p w14:paraId="030BD9ED" w14:textId="77777777" w:rsidR="003F487C" w:rsidRPr="003F487C" w:rsidRDefault="003F487C" w:rsidP="003F487C">
      <w:pPr>
        <w:widowControl w:val="0"/>
        <w:autoSpaceDE w:val="0"/>
        <w:autoSpaceDN w:val="0"/>
        <w:adjustRightInd w:val="0"/>
        <w:spacing w:after="0" w:line="240" w:lineRule="auto"/>
        <w:rPr>
          <w:rFonts w:eastAsia="Times New Roman" w:cs="Times New Roman"/>
          <w:szCs w:val="24"/>
        </w:rPr>
      </w:pPr>
    </w:p>
    <w:p w14:paraId="78B3F963" w14:textId="0F39AEED" w:rsidR="003F487C" w:rsidRPr="003F487C" w:rsidRDefault="003F487C" w:rsidP="6129D14A">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6129D14A">
        <w:rPr>
          <w:rFonts w:eastAsia="Times New Roman" w:cs="Times New Roman"/>
        </w:rPr>
        <w:t xml:space="preserve">Clinical practice is evaluated by student knowledge and application of that knowledge in </w:t>
      </w:r>
      <w:r>
        <w:rPr>
          <w:rFonts w:eastAsia="Times New Roman" w:cs="Times New Roman"/>
          <w:szCs w:val="24"/>
        </w:rPr>
        <w:tab/>
      </w:r>
      <w:r>
        <w:tab/>
      </w:r>
      <w:r w:rsidRPr="6129D14A">
        <w:rPr>
          <w:rFonts w:eastAsia="Times New Roman" w:cs="Times New Roman"/>
        </w:rPr>
        <w:t xml:space="preserve">the clinical setting. Students are to demonstrate progress toward course objectives as </w:t>
      </w:r>
      <w:r>
        <w:rPr>
          <w:rFonts w:eastAsia="Times New Roman" w:cs="Times New Roman"/>
          <w:szCs w:val="24"/>
        </w:rPr>
        <w:tab/>
      </w:r>
      <w:r w:rsidRPr="6129D14A">
        <w:rPr>
          <w:rFonts w:eastAsia="Times New Roman" w:cs="Times New Roman"/>
        </w:rPr>
        <w:t>evidenced by specific behaviors noted in the clinical evaluation tool for this course.</w:t>
      </w:r>
    </w:p>
    <w:p w14:paraId="2B73562F" w14:textId="77777777" w:rsidR="003F487C" w:rsidRPr="003F487C" w:rsidRDefault="003F487C" w:rsidP="003F487C">
      <w:pPr>
        <w:widowControl w:val="0"/>
        <w:autoSpaceDE w:val="0"/>
        <w:autoSpaceDN w:val="0"/>
        <w:adjustRightInd w:val="0"/>
        <w:spacing w:after="0" w:line="240" w:lineRule="auto"/>
        <w:rPr>
          <w:rFonts w:eastAsia="Times New Roman" w:cs="Times New Roman"/>
          <w:szCs w:val="24"/>
        </w:rPr>
      </w:pPr>
    </w:p>
    <w:p w14:paraId="02BE265D" w14:textId="55903A7C" w:rsidR="003F487C" w:rsidRPr="003F487C" w:rsidRDefault="003F487C" w:rsidP="6129D14A">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6129D14A">
        <w:rPr>
          <w:rFonts w:eastAsia="Times New Roman" w:cs="Times New Roman"/>
        </w:rPr>
        <w:t xml:space="preserve">A satisfactory must be achieved in all clinical objectives.  An unsatisfactory will result in </w:t>
      </w:r>
      <w:r>
        <w:rPr>
          <w:rFonts w:eastAsia="Times New Roman" w:cs="Times New Roman"/>
          <w:szCs w:val="24"/>
        </w:rPr>
        <w:tab/>
      </w:r>
      <w:r>
        <w:tab/>
      </w:r>
      <w:r w:rsidRPr="6129D14A">
        <w:rPr>
          <w:rFonts w:eastAsia="Times New Roman" w:cs="Times New Roman"/>
        </w:rPr>
        <w:t>a grade of “F” for the course.</w:t>
      </w:r>
    </w:p>
    <w:p w14:paraId="53D276BB" w14:textId="77777777" w:rsidR="003F487C" w:rsidRPr="003F487C" w:rsidRDefault="003F487C" w:rsidP="003F487C">
      <w:pPr>
        <w:widowControl w:val="0"/>
        <w:autoSpaceDE w:val="0"/>
        <w:autoSpaceDN w:val="0"/>
        <w:adjustRightInd w:val="0"/>
        <w:spacing w:after="0" w:line="240" w:lineRule="auto"/>
        <w:rPr>
          <w:rFonts w:eastAsia="Times New Roman" w:cs="Times New Roman"/>
          <w:szCs w:val="24"/>
        </w:rPr>
      </w:pPr>
    </w:p>
    <w:p w14:paraId="0D5F4122" w14:textId="09F198CE" w:rsidR="003F487C" w:rsidRDefault="003F487C" w:rsidP="003F487C">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3F487C">
        <w:rPr>
          <w:rFonts w:eastAsia="Times New Roman" w:cs="Times New Roman"/>
          <w:szCs w:val="24"/>
        </w:rPr>
        <w:t>Standardized testing will be completed per policy.</w:t>
      </w:r>
    </w:p>
    <w:p w14:paraId="3A404D30" w14:textId="12A78E27" w:rsidR="003F487C" w:rsidRDefault="003F487C">
      <w:pPr>
        <w:spacing w:after="160" w:line="259" w:lineRule="auto"/>
        <w:rPr>
          <w:rFonts w:eastAsia="Times New Roman" w:cs="Times New Roman"/>
          <w:szCs w:val="24"/>
        </w:rPr>
      </w:pPr>
    </w:p>
    <w:p w14:paraId="41053906" w14:textId="77777777" w:rsidR="00116A16" w:rsidRDefault="00116A16">
      <w:pPr>
        <w:spacing w:after="160" w:line="259" w:lineRule="auto"/>
        <w:rPr>
          <w:rFonts w:eastAsia="Times New Roman" w:cs="Times New Roman"/>
          <w:szCs w:val="24"/>
        </w:rPr>
      </w:pPr>
    </w:p>
    <w:tbl>
      <w:tblPr>
        <w:tblStyle w:val="TableGrid"/>
        <w:tblW w:w="6300" w:type="dxa"/>
        <w:tblInd w:w="895" w:type="dxa"/>
        <w:tblLook w:val="04A0" w:firstRow="1" w:lastRow="0" w:firstColumn="1" w:lastColumn="0" w:noHBand="0" w:noVBand="1"/>
      </w:tblPr>
      <w:tblGrid>
        <w:gridCol w:w="1520"/>
        <w:gridCol w:w="3384"/>
        <w:gridCol w:w="1396"/>
      </w:tblGrid>
      <w:tr w:rsidR="002D552E" w:rsidRPr="003A420D" w14:paraId="43D66686" w14:textId="77777777" w:rsidTr="0005208C">
        <w:trPr>
          <w:trHeight w:val="197"/>
        </w:trPr>
        <w:tc>
          <w:tcPr>
            <w:tcW w:w="1520"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lastRenderedPageBreak/>
              <w:t>Category</w:t>
            </w:r>
          </w:p>
        </w:tc>
        <w:tc>
          <w:tcPr>
            <w:tcW w:w="3384"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05208C">
        <w:trPr>
          <w:trHeight w:val="193"/>
        </w:trPr>
        <w:tc>
          <w:tcPr>
            <w:tcW w:w="1520" w:type="dxa"/>
            <w:vAlign w:val="center"/>
          </w:tcPr>
          <w:p w14:paraId="43D66687" w14:textId="6145B9BD" w:rsidR="002D552E" w:rsidRPr="002D552E" w:rsidRDefault="00E20F5A" w:rsidP="00A219F4">
            <w:pPr>
              <w:pStyle w:val="ListParagraph"/>
              <w:ind w:left="38" w:hanging="38"/>
              <w:jc w:val="center"/>
              <w:rPr>
                <w:rFonts w:cs="Times New Roman"/>
                <w:sz w:val="18"/>
                <w:szCs w:val="18"/>
              </w:rPr>
            </w:pPr>
            <w:r>
              <w:rPr>
                <w:rFonts w:cs="Times New Roman"/>
                <w:sz w:val="18"/>
                <w:szCs w:val="18"/>
              </w:rPr>
              <w:t>Quiz I</w:t>
            </w:r>
          </w:p>
        </w:tc>
        <w:tc>
          <w:tcPr>
            <w:tcW w:w="3384" w:type="dxa"/>
            <w:vAlign w:val="center"/>
          </w:tcPr>
          <w:p w14:paraId="43D66688" w14:textId="7F1C80B9" w:rsidR="002D552E" w:rsidRPr="002D552E" w:rsidRDefault="59B8748F" w:rsidP="00A219F4">
            <w:pPr>
              <w:pStyle w:val="ListParagraph"/>
              <w:ind w:hanging="720"/>
              <w:jc w:val="center"/>
              <w:rPr>
                <w:rFonts w:cs="Times New Roman"/>
                <w:sz w:val="18"/>
                <w:szCs w:val="18"/>
              </w:rPr>
            </w:pPr>
            <w:r w:rsidRPr="0703E83E">
              <w:rPr>
                <w:rFonts w:cs="Times New Roman"/>
                <w:sz w:val="18"/>
                <w:szCs w:val="18"/>
              </w:rPr>
              <w:t>100</w:t>
            </w:r>
          </w:p>
        </w:tc>
        <w:tc>
          <w:tcPr>
            <w:tcW w:w="1396" w:type="dxa"/>
            <w:vAlign w:val="center"/>
          </w:tcPr>
          <w:p w14:paraId="43D66689" w14:textId="468FEB27" w:rsidR="002D552E" w:rsidRPr="002D552E" w:rsidRDefault="59B8748F" w:rsidP="00A219F4">
            <w:pPr>
              <w:pStyle w:val="ListParagraph"/>
              <w:ind w:hanging="720"/>
              <w:jc w:val="center"/>
              <w:rPr>
                <w:rFonts w:cs="Times New Roman"/>
                <w:sz w:val="18"/>
                <w:szCs w:val="18"/>
              </w:rPr>
            </w:pPr>
            <w:r w:rsidRPr="0703E83E">
              <w:rPr>
                <w:rFonts w:cs="Times New Roman"/>
                <w:sz w:val="18"/>
                <w:szCs w:val="18"/>
              </w:rPr>
              <w:t>10</w:t>
            </w:r>
            <w:r w:rsidR="002D552E" w:rsidRPr="0703E83E">
              <w:rPr>
                <w:rFonts w:cs="Times New Roman"/>
                <w:sz w:val="18"/>
                <w:szCs w:val="18"/>
              </w:rPr>
              <w:t>%</w:t>
            </w:r>
          </w:p>
        </w:tc>
      </w:tr>
      <w:tr w:rsidR="002D552E" w:rsidRPr="003A420D" w14:paraId="43D6668E" w14:textId="77777777" w:rsidTr="0005208C">
        <w:trPr>
          <w:trHeight w:val="193"/>
        </w:trPr>
        <w:tc>
          <w:tcPr>
            <w:tcW w:w="1520" w:type="dxa"/>
            <w:vAlign w:val="center"/>
          </w:tcPr>
          <w:p w14:paraId="43D6668B" w14:textId="1F84083D" w:rsidR="002D552E" w:rsidRPr="002D552E" w:rsidRDefault="00E20F5A" w:rsidP="00A219F4">
            <w:pPr>
              <w:pStyle w:val="ListParagraph"/>
              <w:ind w:left="38" w:hanging="38"/>
              <w:jc w:val="center"/>
              <w:rPr>
                <w:rFonts w:cs="Times New Roman"/>
                <w:sz w:val="18"/>
                <w:szCs w:val="18"/>
              </w:rPr>
            </w:pPr>
            <w:r>
              <w:rPr>
                <w:rFonts w:cs="Times New Roman"/>
                <w:sz w:val="18"/>
                <w:szCs w:val="18"/>
              </w:rPr>
              <w:t>Quiz II</w:t>
            </w:r>
          </w:p>
        </w:tc>
        <w:tc>
          <w:tcPr>
            <w:tcW w:w="3384" w:type="dxa"/>
            <w:vAlign w:val="center"/>
          </w:tcPr>
          <w:p w14:paraId="43D6668C" w14:textId="064AA7B8" w:rsidR="002D552E" w:rsidRPr="002D552E" w:rsidRDefault="42BED53B" w:rsidP="00A219F4">
            <w:pPr>
              <w:pStyle w:val="ListParagraph"/>
              <w:ind w:hanging="720"/>
              <w:jc w:val="center"/>
              <w:rPr>
                <w:rFonts w:cs="Times New Roman"/>
                <w:sz w:val="18"/>
                <w:szCs w:val="18"/>
              </w:rPr>
            </w:pPr>
            <w:r w:rsidRPr="0703E83E">
              <w:rPr>
                <w:rFonts w:cs="Times New Roman"/>
                <w:sz w:val="18"/>
                <w:szCs w:val="18"/>
              </w:rPr>
              <w:t>100</w:t>
            </w:r>
          </w:p>
        </w:tc>
        <w:tc>
          <w:tcPr>
            <w:tcW w:w="1396" w:type="dxa"/>
            <w:vAlign w:val="center"/>
          </w:tcPr>
          <w:p w14:paraId="43D6668D" w14:textId="7937C203" w:rsidR="002D552E" w:rsidRPr="002D552E" w:rsidRDefault="42BED53B" w:rsidP="00A219F4">
            <w:pPr>
              <w:pStyle w:val="ListParagraph"/>
              <w:ind w:hanging="720"/>
              <w:jc w:val="center"/>
              <w:rPr>
                <w:rFonts w:cs="Times New Roman"/>
                <w:sz w:val="18"/>
                <w:szCs w:val="18"/>
              </w:rPr>
            </w:pPr>
            <w:r w:rsidRPr="0703E83E">
              <w:rPr>
                <w:rFonts w:cs="Times New Roman"/>
                <w:sz w:val="18"/>
                <w:szCs w:val="18"/>
              </w:rPr>
              <w:t>10</w:t>
            </w:r>
            <w:r w:rsidR="002D552E" w:rsidRPr="0703E83E">
              <w:rPr>
                <w:rFonts w:cs="Times New Roman"/>
                <w:sz w:val="18"/>
                <w:szCs w:val="18"/>
              </w:rPr>
              <w:t>%</w:t>
            </w:r>
          </w:p>
        </w:tc>
      </w:tr>
      <w:tr w:rsidR="002D552E" w:rsidRPr="003A420D" w14:paraId="43D66692" w14:textId="77777777" w:rsidTr="0005208C">
        <w:trPr>
          <w:trHeight w:val="193"/>
        </w:trPr>
        <w:tc>
          <w:tcPr>
            <w:tcW w:w="1520" w:type="dxa"/>
            <w:vAlign w:val="center"/>
          </w:tcPr>
          <w:p w14:paraId="43D6668F" w14:textId="5BA0A5EF" w:rsidR="002D552E" w:rsidRPr="002D552E" w:rsidRDefault="037494DE" w:rsidP="00A219F4">
            <w:pPr>
              <w:pStyle w:val="ListParagraph"/>
              <w:ind w:left="38" w:hanging="38"/>
              <w:jc w:val="center"/>
              <w:rPr>
                <w:rFonts w:cs="Times New Roman"/>
                <w:sz w:val="18"/>
                <w:szCs w:val="18"/>
              </w:rPr>
            </w:pPr>
            <w:r w:rsidRPr="0703E83E">
              <w:rPr>
                <w:rFonts w:cs="Times New Roman"/>
                <w:sz w:val="18"/>
                <w:szCs w:val="18"/>
              </w:rPr>
              <w:t>EAQ Set 1</w:t>
            </w:r>
          </w:p>
        </w:tc>
        <w:tc>
          <w:tcPr>
            <w:tcW w:w="3384" w:type="dxa"/>
            <w:vAlign w:val="center"/>
          </w:tcPr>
          <w:p w14:paraId="43D66690" w14:textId="3365718E" w:rsidR="002D552E" w:rsidRPr="002D552E" w:rsidRDefault="1ED92304" w:rsidP="00A219F4">
            <w:pPr>
              <w:pStyle w:val="ListParagraph"/>
              <w:ind w:hanging="720"/>
              <w:jc w:val="center"/>
              <w:rPr>
                <w:rFonts w:cs="Times New Roman"/>
                <w:sz w:val="18"/>
                <w:szCs w:val="18"/>
              </w:rPr>
            </w:pPr>
            <w:r w:rsidRPr="0703E83E">
              <w:rPr>
                <w:rFonts w:cs="Times New Roman"/>
                <w:sz w:val="18"/>
                <w:szCs w:val="18"/>
              </w:rPr>
              <w:t>100</w:t>
            </w:r>
          </w:p>
        </w:tc>
        <w:tc>
          <w:tcPr>
            <w:tcW w:w="1396" w:type="dxa"/>
            <w:vAlign w:val="center"/>
          </w:tcPr>
          <w:p w14:paraId="43D66691" w14:textId="32706BAF" w:rsidR="002D552E" w:rsidRPr="002D552E" w:rsidRDefault="1ED92304" w:rsidP="00A219F4">
            <w:pPr>
              <w:pStyle w:val="ListParagraph"/>
              <w:ind w:hanging="720"/>
              <w:jc w:val="center"/>
              <w:rPr>
                <w:rFonts w:cs="Times New Roman"/>
                <w:sz w:val="18"/>
                <w:szCs w:val="18"/>
              </w:rPr>
            </w:pPr>
            <w:r w:rsidRPr="0703E83E">
              <w:rPr>
                <w:rFonts w:cs="Times New Roman"/>
                <w:sz w:val="18"/>
                <w:szCs w:val="18"/>
              </w:rPr>
              <w:t>10</w:t>
            </w:r>
            <w:r w:rsidR="002D552E" w:rsidRPr="0703E83E">
              <w:rPr>
                <w:rFonts w:cs="Times New Roman"/>
                <w:sz w:val="18"/>
                <w:szCs w:val="18"/>
              </w:rPr>
              <w:t>%</w:t>
            </w:r>
          </w:p>
        </w:tc>
      </w:tr>
      <w:tr w:rsidR="002D552E" w:rsidRPr="003A420D" w14:paraId="43D66696" w14:textId="77777777" w:rsidTr="0005208C">
        <w:trPr>
          <w:trHeight w:val="193"/>
        </w:trPr>
        <w:tc>
          <w:tcPr>
            <w:tcW w:w="1520" w:type="dxa"/>
            <w:vAlign w:val="center"/>
          </w:tcPr>
          <w:p w14:paraId="43D66693" w14:textId="7DB7086B" w:rsidR="002D552E" w:rsidRPr="002D552E" w:rsidRDefault="5F7AED9C" w:rsidP="0703E83E">
            <w:pPr>
              <w:pStyle w:val="ListParagraph"/>
              <w:ind w:left="38" w:hanging="38"/>
              <w:jc w:val="center"/>
            </w:pPr>
            <w:r w:rsidRPr="0703E83E">
              <w:rPr>
                <w:rFonts w:cs="Times New Roman"/>
                <w:sz w:val="18"/>
                <w:szCs w:val="18"/>
              </w:rPr>
              <w:t>EAQ Set 2</w:t>
            </w:r>
          </w:p>
        </w:tc>
        <w:tc>
          <w:tcPr>
            <w:tcW w:w="3384" w:type="dxa"/>
            <w:vAlign w:val="center"/>
          </w:tcPr>
          <w:p w14:paraId="43D66694" w14:textId="7F8578E5" w:rsidR="002D552E" w:rsidRPr="002D552E" w:rsidRDefault="00E20F5A" w:rsidP="00A219F4">
            <w:pPr>
              <w:pStyle w:val="ListParagraph"/>
              <w:ind w:hanging="720"/>
              <w:jc w:val="center"/>
              <w:rPr>
                <w:rFonts w:cs="Times New Roman"/>
                <w:sz w:val="18"/>
                <w:szCs w:val="18"/>
              </w:rPr>
            </w:pPr>
            <w:r w:rsidRPr="0703E83E">
              <w:rPr>
                <w:rFonts w:cs="Times New Roman"/>
                <w:sz w:val="18"/>
                <w:szCs w:val="18"/>
              </w:rPr>
              <w:t>1</w:t>
            </w:r>
            <w:r w:rsidR="296B2F18" w:rsidRPr="0703E83E">
              <w:rPr>
                <w:rFonts w:cs="Times New Roman"/>
                <w:sz w:val="18"/>
                <w:szCs w:val="18"/>
              </w:rPr>
              <w:t>0</w:t>
            </w:r>
            <w:r w:rsidRPr="0703E83E">
              <w:rPr>
                <w:rFonts w:cs="Times New Roman"/>
                <w:sz w:val="18"/>
                <w:szCs w:val="18"/>
              </w:rPr>
              <w:t>0</w:t>
            </w:r>
          </w:p>
        </w:tc>
        <w:tc>
          <w:tcPr>
            <w:tcW w:w="1396" w:type="dxa"/>
            <w:vAlign w:val="center"/>
          </w:tcPr>
          <w:p w14:paraId="43D66695" w14:textId="1D5533E8" w:rsidR="002D552E" w:rsidRPr="002D552E" w:rsidRDefault="00E20F5A" w:rsidP="00A219F4">
            <w:pPr>
              <w:pStyle w:val="ListParagraph"/>
              <w:ind w:hanging="720"/>
              <w:jc w:val="center"/>
              <w:rPr>
                <w:rFonts w:cs="Times New Roman"/>
                <w:sz w:val="18"/>
                <w:szCs w:val="18"/>
              </w:rPr>
            </w:pPr>
            <w:r w:rsidRPr="0703E83E">
              <w:rPr>
                <w:rFonts w:cs="Times New Roman"/>
                <w:sz w:val="18"/>
                <w:szCs w:val="18"/>
              </w:rPr>
              <w:t>1</w:t>
            </w:r>
            <w:r w:rsidR="29D53E43" w:rsidRPr="0703E83E">
              <w:rPr>
                <w:rFonts w:cs="Times New Roman"/>
                <w:sz w:val="18"/>
                <w:szCs w:val="18"/>
              </w:rPr>
              <w:t>0</w:t>
            </w:r>
            <w:r w:rsidR="002D552E" w:rsidRPr="0703E83E">
              <w:rPr>
                <w:rFonts w:cs="Times New Roman"/>
                <w:sz w:val="18"/>
                <w:szCs w:val="18"/>
              </w:rPr>
              <w:t>%</w:t>
            </w:r>
          </w:p>
        </w:tc>
      </w:tr>
      <w:tr w:rsidR="002D552E" w:rsidRPr="003A420D" w14:paraId="43D6669A" w14:textId="77777777" w:rsidTr="0005208C">
        <w:trPr>
          <w:trHeight w:val="193"/>
        </w:trPr>
        <w:tc>
          <w:tcPr>
            <w:tcW w:w="1520" w:type="dxa"/>
            <w:vAlign w:val="center"/>
          </w:tcPr>
          <w:p w14:paraId="43D66697" w14:textId="504D53E9" w:rsidR="002D552E" w:rsidRPr="002D552E" w:rsidRDefault="02CC522C" w:rsidP="0703E83E">
            <w:pPr>
              <w:pStyle w:val="ListParagraph"/>
              <w:ind w:left="38" w:hanging="38"/>
              <w:jc w:val="center"/>
            </w:pPr>
            <w:r w:rsidRPr="0703E83E">
              <w:rPr>
                <w:rFonts w:cs="Times New Roman"/>
                <w:sz w:val="18"/>
                <w:szCs w:val="18"/>
              </w:rPr>
              <w:t>EAQ Set 3</w:t>
            </w:r>
          </w:p>
        </w:tc>
        <w:tc>
          <w:tcPr>
            <w:tcW w:w="3384" w:type="dxa"/>
            <w:vAlign w:val="center"/>
          </w:tcPr>
          <w:p w14:paraId="43D66698" w14:textId="605C92D6" w:rsidR="002D552E" w:rsidRPr="002D552E" w:rsidRDefault="02CC522C" w:rsidP="0703E83E">
            <w:pPr>
              <w:pStyle w:val="ListParagraph"/>
              <w:ind w:hanging="720"/>
              <w:jc w:val="center"/>
            </w:pPr>
            <w:r w:rsidRPr="0703E83E">
              <w:rPr>
                <w:rFonts w:cs="Times New Roman"/>
                <w:sz w:val="18"/>
                <w:szCs w:val="18"/>
              </w:rPr>
              <w:t>100</w:t>
            </w:r>
          </w:p>
        </w:tc>
        <w:tc>
          <w:tcPr>
            <w:tcW w:w="1396" w:type="dxa"/>
            <w:vAlign w:val="center"/>
          </w:tcPr>
          <w:p w14:paraId="43D66699" w14:textId="70794990" w:rsidR="002D552E" w:rsidRPr="002D552E" w:rsidRDefault="02CC522C" w:rsidP="0703E83E">
            <w:pPr>
              <w:pStyle w:val="ListParagraph"/>
              <w:ind w:hanging="720"/>
              <w:jc w:val="center"/>
            </w:pPr>
            <w:r w:rsidRPr="0703E83E">
              <w:rPr>
                <w:rFonts w:cs="Times New Roman"/>
                <w:sz w:val="18"/>
                <w:szCs w:val="18"/>
              </w:rPr>
              <w:t>10%</w:t>
            </w:r>
          </w:p>
        </w:tc>
      </w:tr>
      <w:tr w:rsidR="002D552E" w:rsidRPr="003A420D" w14:paraId="43D6669E" w14:textId="77777777" w:rsidTr="0005208C">
        <w:trPr>
          <w:trHeight w:val="193"/>
        </w:trPr>
        <w:tc>
          <w:tcPr>
            <w:tcW w:w="1520" w:type="dxa"/>
            <w:vAlign w:val="center"/>
          </w:tcPr>
          <w:p w14:paraId="43D6669B" w14:textId="3C2722A1" w:rsidR="002D552E" w:rsidRPr="002D552E" w:rsidRDefault="02CC522C" w:rsidP="0703E83E">
            <w:pPr>
              <w:pStyle w:val="ListParagraph"/>
              <w:ind w:left="38" w:hanging="38"/>
              <w:jc w:val="center"/>
            </w:pPr>
            <w:r w:rsidRPr="0703E83E">
              <w:rPr>
                <w:rFonts w:cs="Times New Roman"/>
                <w:sz w:val="18"/>
                <w:szCs w:val="18"/>
              </w:rPr>
              <w:t>Proctored HESI Pharm</w:t>
            </w:r>
          </w:p>
        </w:tc>
        <w:tc>
          <w:tcPr>
            <w:tcW w:w="3384" w:type="dxa"/>
            <w:vAlign w:val="center"/>
          </w:tcPr>
          <w:p w14:paraId="43D6669C" w14:textId="33EADC30" w:rsidR="002D552E" w:rsidRPr="002D552E" w:rsidRDefault="02CC522C" w:rsidP="0703E83E">
            <w:pPr>
              <w:pStyle w:val="ListParagraph"/>
              <w:ind w:hanging="720"/>
              <w:jc w:val="center"/>
            </w:pPr>
            <w:r w:rsidRPr="0703E83E">
              <w:rPr>
                <w:rFonts w:cs="Times New Roman"/>
                <w:sz w:val="18"/>
                <w:szCs w:val="18"/>
              </w:rPr>
              <w:t>250</w:t>
            </w:r>
          </w:p>
        </w:tc>
        <w:tc>
          <w:tcPr>
            <w:tcW w:w="1396" w:type="dxa"/>
            <w:vAlign w:val="center"/>
          </w:tcPr>
          <w:p w14:paraId="43D6669D" w14:textId="4BA1F5EF" w:rsidR="002D552E" w:rsidRPr="002D552E" w:rsidRDefault="02CC522C" w:rsidP="0703E83E">
            <w:pPr>
              <w:pStyle w:val="ListParagraph"/>
              <w:ind w:hanging="720"/>
              <w:jc w:val="center"/>
            </w:pPr>
            <w:r w:rsidRPr="0703E83E">
              <w:rPr>
                <w:rFonts w:cs="Times New Roman"/>
                <w:sz w:val="18"/>
                <w:szCs w:val="18"/>
              </w:rPr>
              <w:t>25%</w:t>
            </w:r>
          </w:p>
        </w:tc>
      </w:tr>
      <w:tr w:rsidR="00E20F5A" w:rsidRPr="003A420D" w14:paraId="1DB60FBD" w14:textId="77777777" w:rsidTr="0005208C">
        <w:trPr>
          <w:trHeight w:val="193"/>
        </w:trPr>
        <w:tc>
          <w:tcPr>
            <w:tcW w:w="1520" w:type="dxa"/>
            <w:vAlign w:val="center"/>
          </w:tcPr>
          <w:p w14:paraId="5B69CC83" w14:textId="1BF5B37C" w:rsidR="00E20F5A" w:rsidRDefault="00E20F5A" w:rsidP="00A219F4">
            <w:pPr>
              <w:pStyle w:val="ListParagraph"/>
              <w:ind w:left="38" w:hanging="38"/>
              <w:jc w:val="center"/>
              <w:rPr>
                <w:rFonts w:cs="Times New Roman"/>
                <w:sz w:val="18"/>
                <w:szCs w:val="18"/>
              </w:rPr>
            </w:pPr>
            <w:r w:rsidRPr="0703E83E">
              <w:rPr>
                <w:rFonts w:cs="Times New Roman"/>
                <w:sz w:val="18"/>
                <w:szCs w:val="18"/>
              </w:rPr>
              <w:t xml:space="preserve">Proctored HESI </w:t>
            </w:r>
            <w:r w:rsidR="24A65467" w:rsidRPr="0703E83E">
              <w:rPr>
                <w:rFonts w:cs="Times New Roman"/>
                <w:sz w:val="18"/>
                <w:szCs w:val="18"/>
              </w:rPr>
              <w:t>Exit</w:t>
            </w:r>
          </w:p>
        </w:tc>
        <w:tc>
          <w:tcPr>
            <w:tcW w:w="3384" w:type="dxa"/>
            <w:vAlign w:val="center"/>
          </w:tcPr>
          <w:p w14:paraId="04D7AC56" w14:textId="7A09E065" w:rsidR="00E20F5A" w:rsidRDefault="24A65467" w:rsidP="0703E83E">
            <w:pPr>
              <w:pStyle w:val="ListParagraph"/>
              <w:ind w:hanging="720"/>
              <w:jc w:val="center"/>
            </w:pPr>
            <w:r w:rsidRPr="0703E83E">
              <w:rPr>
                <w:rFonts w:cs="Times New Roman"/>
                <w:sz w:val="18"/>
                <w:szCs w:val="18"/>
              </w:rPr>
              <w:t>250</w:t>
            </w:r>
          </w:p>
        </w:tc>
        <w:tc>
          <w:tcPr>
            <w:tcW w:w="1396" w:type="dxa"/>
            <w:vAlign w:val="center"/>
          </w:tcPr>
          <w:p w14:paraId="60FB248D" w14:textId="40044DA6" w:rsidR="00E20F5A" w:rsidRDefault="24A65467" w:rsidP="0703E83E">
            <w:pPr>
              <w:pStyle w:val="ListParagraph"/>
              <w:ind w:hanging="720"/>
              <w:jc w:val="center"/>
            </w:pPr>
            <w:r w:rsidRPr="0703E83E">
              <w:rPr>
                <w:rFonts w:cs="Times New Roman"/>
                <w:sz w:val="18"/>
                <w:szCs w:val="18"/>
              </w:rPr>
              <w:t>25%</w:t>
            </w:r>
          </w:p>
        </w:tc>
      </w:tr>
      <w:tr w:rsidR="002D552E" w:rsidRPr="003A420D" w14:paraId="43D666A2" w14:textId="77777777" w:rsidTr="0005208C">
        <w:trPr>
          <w:trHeight w:val="193"/>
        </w:trPr>
        <w:tc>
          <w:tcPr>
            <w:tcW w:w="1520"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84"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1B5D19D7" w14:textId="77777777" w:rsidR="00E20F5A" w:rsidRPr="00E20F5A" w:rsidRDefault="00E20F5A" w:rsidP="00E20F5A">
      <w:pPr>
        <w:pStyle w:val="ListParagraph"/>
        <w:widowControl w:val="0"/>
        <w:autoSpaceDE w:val="0"/>
        <w:autoSpaceDN w:val="0"/>
        <w:adjustRightInd w:val="0"/>
        <w:rPr>
          <w:rFonts w:eastAsia="Times New Roman" w:cs="Times New Roman"/>
          <w:bCs/>
          <w:szCs w:val="24"/>
        </w:rPr>
      </w:pPr>
      <w:r w:rsidRPr="00E20F5A">
        <w:rPr>
          <w:rFonts w:eastAsia="Times New Roman" w:cs="Times New Roman"/>
          <w:bCs/>
          <w:szCs w:val="24"/>
        </w:rPr>
        <w:t>All quizzes, assignments, HESI exams and preceptorship must be completed to fulfill the requirements for this course.</w:t>
      </w:r>
    </w:p>
    <w:p w14:paraId="5DB50AFF" w14:textId="77777777" w:rsidR="00E20F5A" w:rsidRPr="00E20F5A" w:rsidRDefault="00E20F5A" w:rsidP="00E20F5A">
      <w:pPr>
        <w:pStyle w:val="ListParagraph"/>
        <w:widowControl w:val="0"/>
        <w:autoSpaceDE w:val="0"/>
        <w:autoSpaceDN w:val="0"/>
        <w:adjustRightInd w:val="0"/>
        <w:rPr>
          <w:rFonts w:eastAsia="Times New Roman" w:cs="Times New Roman"/>
          <w:bCs/>
          <w:szCs w:val="24"/>
        </w:rPr>
      </w:pPr>
    </w:p>
    <w:p w14:paraId="0573B3D4" w14:textId="58D0B037" w:rsidR="00E20F5A" w:rsidRPr="00E20F5A" w:rsidRDefault="00E20F5A" w:rsidP="6129D14A">
      <w:pPr>
        <w:pStyle w:val="ListParagraph"/>
        <w:widowControl w:val="0"/>
        <w:autoSpaceDE w:val="0"/>
        <w:autoSpaceDN w:val="0"/>
        <w:adjustRightInd w:val="0"/>
        <w:rPr>
          <w:rFonts w:eastAsia="Times New Roman" w:cs="Times New Roman"/>
        </w:rPr>
      </w:pPr>
      <w:r w:rsidRPr="6129D14A">
        <w:rPr>
          <w:rFonts w:eastAsia="Times New Roman" w:cs="Times New Roman"/>
        </w:rPr>
        <w:t>Professional behavior is expected at all times throughout this course. Professional behaviors include: attending all classes, arriving on time or early for class, staying for the entire class, participation in classroom activities, use of electronic devices only as directed by the instructor, and abstaining from uncivil behavior (rude or foul language, talking over others, being disrespectful, argumentative, confrontational, etc.).</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67A48C8F" w14:textId="206D00CC" w:rsidR="003F487C" w:rsidRPr="00D81908" w:rsidRDefault="002D552E" w:rsidP="00AB5AD4">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D81908">
        <w:rPr>
          <w:rFonts w:eastAsia="Times New Roman" w:cs="Times New Roman"/>
          <w:b/>
          <w:bCs/>
        </w:rPr>
        <w:t>COURSE METHODOLOGY:</w:t>
      </w:r>
    </w:p>
    <w:p w14:paraId="43D666A6" w14:textId="70A1BA32" w:rsidR="002D552E" w:rsidRPr="003F487C" w:rsidRDefault="003F487C" w:rsidP="6129D14A">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6129D14A">
        <w:rPr>
          <w:rFonts w:eastAsia="Times New Roman" w:cs="Times New Roman"/>
        </w:rPr>
        <w:t xml:space="preserve">Concept based education featuring exemplars to demonstrate concepts, reinforced with </w:t>
      </w:r>
      <w:r>
        <w:rPr>
          <w:rFonts w:eastAsia="Times New Roman" w:cs="Times New Roman"/>
          <w:szCs w:val="24"/>
        </w:rPr>
        <w:tab/>
      </w:r>
      <w:r>
        <w:tab/>
      </w:r>
      <w:r w:rsidRPr="6129D14A">
        <w:rPr>
          <w:rFonts w:eastAsia="Times New Roman" w:cs="Times New Roman"/>
        </w:rPr>
        <w:t xml:space="preserve">lecture, discussion, group activities, assignments, critical thinking exercises, </w:t>
      </w:r>
      <w:r>
        <w:rPr>
          <w:rFonts w:eastAsia="Times New Roman" w:cs="Times New Roman"/>
          <w:szCs w:val="24"/>
        </w:rPr>
        <w:tab/>
      </w:r>
      <w:r>
        <w:tab/>
      </w:r>
      <w:r>
        <w:tab/>
      </w:r>
      <w:r w:rsidRPr="6129D14A">
        <w:rPr>
          <w:rFonts w:eastAsia="Times New Roman" w:cs="Times New Roman"/>
        </w:rPr>
        <w:t>examinations, and patient care preceptorship experience to optimize student learning.</w:t>
      </w:r>
    </w:p>
    <w:p w14:paraId="7E0E97D6" w14:textId="6D53DC55" w:rsidR="003F487C" w:rsidRDefault="003F487C"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p w14:paraId="43D666A7" w14:textId="59C76273"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COURSE OUTLINE:</w:t>
      </w:r>
      <w:r w:rsidRPr="00F91AD1">
        <w:rPr>
          <w:rFonts w:eastAsia="Times New Roman" w:cs="Times New Roman"/>
          <w:b/>
          <w:i/>
          <w:szCs w:val="24"/>
          <w:u w:val="single"/>
        </w:rPr>
        <w:t xml:space="preserve"> </w:t>
      </w:r>
    </w:p>
    <w:p w14:paraId="7EA9E874" w14:textId="5FFF876D" w:rsidR="00443873" w:rsidRDefault="007636FE" w:rsidP="07147AD0">
      <w:pPr>
        <w:pStyle w:val="ListParagraph"/>
        <w:tabs>
          <w:tab w:val="left" w:pos="540"/>
          <w:tab w:val="left" w:pos="2880"/>
        </w:tabs>
        <w:ind w:left="0" w:firstLine="720"/>
        <w:rPr>
          <w:rFonts w:cs="Times New Roman"/>
        </w:rPr>
      </w:pPr>
      <w:r w:rsidRPr="007636FE">
        <w:rPr>
          <w:rFonts w:cs="Times New Roman"/>
        </w:rPr>
        <w:t xml:space="preserve">The instructor will incorporate the following concepts related to professional nursing </w:t>
      </w:r>
      <w:r>
        <w:rPr>
          <w:rFonts w:cs="Times New Roman"/>
        </w:rPr>
        <w:tab/>
      </w:r>
      <w:r w:rsidR="4DA83555">
        <w:rPr>
          <w:rFonts w:cs="Times New Roman"/>
        </w:rPr>
        <w:t xml:space="preserve">   </w:t>
      </w:r>
      <w:r w:rsidRPr="007636FE">
        <w:rPr>
          <w:rFonts w:cs="Times New Roman"/>
        </w:rPr>
        <w:t>practice throughout the course:</w:t>
      </w:r>
    </w:p>
    <w:p w14:paraId="68FB4586" w14:textId="0AA71939" w:rsidR="006542B0" w:rsidRDefault="006542B0" w:rsidP="07147AD0">
      <w:pPr>
        <w:pStyle w:val="ListParagraph"/>
        <w:tabs>
          <w:tab w:val="left" w:pos="540"/>
          <w:tab w:val="left" w:pos="2880"/>
        </w:tabs>
        <w:ind w:left="0" w:firstLine="720"/>
        <w:rPr>
          <w:rFonts w:cs="Times New Roman"/>
        </w:rPr>
      </w:pPr>
    </w:p>
    <w:p w14:paraId="477F56A1" w14:textId="77777777" w:rsidR="006542B0" w:rsidRDefault="006542B0" w:rsidP="07147AD0">
      <w:pPr>
        <w:pStyle w:val="ListParagraph"/>
        <w:tabs>
          <w:tab w:val="left" w:pos="540"/>
          <w:tab w:val="left" w:pos="2880"/>
        </w:tabs>
        <w:ind w:left="0" w:firstLine="720"/>
        <w:rPr>
          <w:rFonts w:cs="Times New Roman"/>
        </w:rPr>
      </w:pPr>
    </w:p>
    <w:tbl>
      <w:tblPr>
        <w:tblStyle w:val="TableGrid"/>
        <w:tblW w:w="0" w:type="auto"/>
        <w:tblInd w:w="360" w:type="dxa"/>
        <w:tblLook w:val="04A0" w:firstRow="1" w:lastRow="0" w:firstColumn="1" w:lastColumn="0" w:noHBand="0" w:noVBand="1"/>
      </w:tblPr>
      <w:tblGrid>
        <w:gridCol w:w="1079"/>
        <w:gridCol w:w="12"/>
        <w:gridCol w:w="6102"/>
        <w:gridCol w:w="25"/>
        <w:gridCol w:w="1772"/>
      </w:tblGrid>
      <w:tr w:rsidR="00443873" w:rsidRPr="00473FE1" w14:paraId="2D4AC9C6" w14:textId="77777777" w:rsidTr="00443873">
        <w:tc>
          <w:tcPr>
            <w:tcW w:w="1091" w:type="dxa"/>
            <w:gridSpan w:val="2"/>
          </w:tcPr>
          <w:p w14:paraId="5747A253" w14:textId="7C0B7E77" w:rsidR="00443873" w:rsidRPr="0005208C" w:rsidRDefault="0005208C"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Pr>
                <w:rFonts w:cs="Times New Roman"/>
              </w:rPr>
              <w:br w:type="page"/>
            </w:r>
            <w:r w:rsidR="00443873" w:rsidRPr="0005208C">
              <w:rPr>
                <w:rFonts w:ascii="Cambria" w:hAnsi="Cambria"/>
                <w:b/>
                <w:bCs/>
                <w:sz w:val="22"/>
              </w:rPr>
              <w:t>WEEKS</w:t>
            </w:r>
          </w:p>
        </w:tc>
        <w:tc>
          <w:tcPr>
            <w:tcW w:w="6102" w:type="dxa"/>
          </w:tcPr>
          <w:p w14:paraId="722B317A"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0005208C">
              <w:rPr>
                <w:rFonts w:ascii="Cambria" w:hAnsi="Cambria"/>
                <w:b/>
                <w:bCs/>
                <w:sz w:val="22"/>
              </w:rPr>
              <w:t>CONTENT</w:t>
            </w:r>
          </w:p>
        </w:tc>
        <w:tc>
          <w:tcPr>
            <w:tcW w:w="1797" w:type="dxa"/>
            <w:gridSpan w:val="2"/>
          </w:tcPr>
          <w:p w14:paraId="7E1601AA" w14:textId="0386D3B8" w:rsidR="00443873" w:rsidRPr="0005208C" w:rsidRDefault="00401C61"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0005208C">
              <w:rPr>
                <w:rFonts w:ascii="Cambria" w:hAnsi="Cambria"/>
                <w:b/>
                <w:bCs/>
                <w:sz w:val="22"/>
              </w:rPr>
              <w:t>LEARNING OUTCOME</w:t>
            </w:r>
            <w:r w:rsidR="00443873" w:rsidRPr="0005208C">
              <w:rPr>
                <w:rFonts w:ascii="Cambria" w:hAnsi="Cambria"/>
                <w:b/>
                <w:bCs/>
                <w:sz w:val="22"/>
              </w:rPr>
              <w:t>#</w:t>
            </w:r>
          </w:p>
        </w:tc>
      </w:tr>
      <w:tr w:rsidR="00443873" w:rsidRPr="00473FE1" w14:paraId="156306CC" w14:textId="77777777" w:rsidTr="00443873">
        <w:tc>
          <w:tcPr>
            <w:tcW w:w="1091" w:type="dxa"/>
            <w:gridSpan w:val="2"/>
          </w:tcPr>
          <w:p w14:paraId="292B83E1"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1</w:t>
            </w:r>
          </w:p>
        </w:tc>
        <w:tc>
          <w:tcPr>
            <w:tcW w:w="6102" w:type="dxa"/>
          </w:tcPr>
          <w:p w14:paraId="056F0524"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Introduction, Preceptorships</w:t>
            </w:r>
          </w:p>
        </w:tc>
        <w:tc>
          <w:tcPr>
            <w:tcW w:w="1797" w:type="dxa"/>
            <w:gridSpan w:val="2"/>
          </w:tcPr>
          <w:p w14:paraId="0F24E49D"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1, 2, 3, 4, 5</w:t>
            </w:r>
          </w:p>
        </w:tc>
      </w:tr>
      <w:tr w:rsidR="00443873" w:rsidRPr="00473FE1" w14:paraId="203335A5" w14:textId="77777777" w:rsidTr="00443873">
        <w:tc>
          <w:tcPr>
            <w:tcW w:w="1091" w:type="dxa"/>
            <w:gridSpan w:val="2"/>
          </w:tcPr>
          <w:p w14:paraId="13087696"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2, 3</w:t>
            </w:r>
          </w:p>
        </w:tc>
        <w:tc>
          <w:tcPr>
            <w:tcW w:w="6102" w:type="dxa"/>
          </w:tcPr>
          <w:p w14:paraId="46BA0DFE"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Professional identity</w:t>
            </w:r>
          </w:p>
        </w:tc>
        <w:tc>
          <w:tcPr>
            <w:tcW w:w="1797" w:type="dxa"/>
            <w:gridSpan w:val="2"/>
          </w:tcPr>
          <w:p w14:paraId="6AB79746" w14:textId="25C475BF" w:rsidR="00443873" w:rsidRPr="0005208C" w:rsidRDefault="00443873" w:rsidP="0005208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 xml:space="preserve">1, </w:t>
            </w:r>
            <w:r w:rsidR="0005208C" w:rsidRPr="0005208C">
              <w:rPr>
                <w:rFonts w:ascii="Cambria" w:hAnsi="Cambria"/>
                <w:bCs/>
                <w:sz w:val="22"/>
              </w:rPr>
              <w:t>2, 3, 7</w:t>
            </w:r>
          </w:p>
        </w:tc>
      </w:tr>
      <w:tr w:rsidR="00443873" w:rsidRPr="00473FE1" w14:paraId="10BFF7A3" w14:textId="77777777" w:rsidTr="00443873">
        <w:tc>
          <w:tcPr>
            <w:tcW w:w="1091" w:type="dxa"/>
            <w:gridSpan w:val="2"/>
          </w:tcPr>
          <w:p w14:paraId="679DACEB"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4</w:t>
            </w:r>
          </w:p>
        </w:tc>
        <w:tc>
          <w:tcPr>
            <w:tcW w:w="6102" w:type="dxa"/>
          </w:tcPr>
          <w:p w14:paraId="26FF9322"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 xml:space="preserve">Communication </w:t>
            </w:r>
          </w:p>
        </w:tc>
        <w:tc>
          <w:tcPr>
            <w:tcW w:w="1797" w:type="dxa"/>
            <w:gridSpan w:val="2"/>
          </w:tcPr>
          <w:p w14:paraId="35BC3813" w14:textId="363CFCCF" w:rsidR="00443873" w:rsidRPr="0005208C" w:rsidRDefault="0005208C"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1, 2, 7</w:t>
            </w:r>
          </w:p>
        </w:tc>
      </w:tr>
      <w:tr w:rsidR="00443873" w:rsidRPr="00473FE1" w14:paraId="7DF8FEB8" w14:textId="77777777" w:rsidTr="00443873">
        <w:tc>
          <w:tcPr>
            <w:tcW w:w="1091" w:type="dxa"/>
            <w:gridSpan w:val="2"/>
          </w:tcPr>
          <w:p w14:paraId="2F8BEDAD"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lastRenderedPageBreak/>
              <w:t>5</w:t>
            </w:r>
          </w:p>
        </w:tc>
        <w:tc>
          <w:tcPr>
            <w:tcW w:w="6102" w:type="dxa"/>
          </w:tcPr>
          <w:p w14:paraId="2629C7F0"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Collaboration</w:t>
            </w:r>
          </w:p>
        </w:tc>
        <w:tc>
          <w:tcPr>
            <w:tcW w:w="1797" w:type="dxa"/>
            <w:gridSpan w:val="2"/>
          </w:tcPr>
          <w:p w14:paraId="2BE7FD9B" w14:textId="04C38B3A" w:rsidR="00443873" w:rsidRPr="0005208C" w:rsidRDefault="0005208C"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4, 5, 8</w:t>
            </w:r>
          </w:p>
        </w:tc>
      </w:tr>
      <w:tr w:rsidR="00443873" w:rsidRPr="00473FE1" w14:paraId="67AD595C" w14:textId="77777777" w:rsidTr="00443873">
        <w:tc>
          <w:tcPr>
            <w:tcW w:w="1091" w:type="dxa"/>
            <w:gridSpan w:val="2"/>
          </w:tcPr>
          <w:p w14:paraId="5450C9C3"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6, 7</w:t>
            </w:r>
          </w:p>
        </w:tc>
        <w:tc>
          <w:tcPr>
            <w:tcW w:w="6102" w:type="dxa"/>
          </w:tcPr>
          <w:p w14:paraId="3A590D7D"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Safety</w:t>
            </w:r>
          </w:p>
        </w:tc>
        <w:tc>
          <w:tcPr>
            <w:tcW w:w="1797" w:type="dxa"/>
            <w:gridSpan w:val="2"/>
          </w:tcPr>
          <w:p w14:paraId="0567517A" w14:textId="474CE585" w:rsidR="00443873" w:rsidRPr="0005208C" w:rsidRDefault="0005208C"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4, 5, 6</w:t>
            </w:r>
          </w:p>
        </w:tc>
      </w:tr>
      <w:tr w:rsidR="00443873" w:rsidRPr="00473FE1" w14:paraId="5423B19E" w14:textId="77777777" w:rsidTr="00443873">
        <w:tc>
          <w:tcPr>
            <w:tcW w:w="1091" w:type="dxa"/>
            <w:gridSpan w:val="2"/>
          </w:tcPr>
          <w:p w14:paraId="004A066D"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8</w:t>
            </w:r>
          </w:p>
        </w:tc>
        <w:tc>
          <w:tcPr>
            <w:tcW w:w="6102" w:type="dxa"/>
          </w:tcPr>
          <w:p w14:paraId="32E53B92"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 xml:space="preserve">Care coordination </w:t>
            </w:r>
          </w:p>
        </w:tc>
        <w:tc>
          <w:tcPr>
            <w:tcW w:w="1797" w:type="dxa"/>
            <w:gridSpan w:val="2"/>
          </w:tcPr>
          <w:p w14:paraId="1F2B1DD2" w14:textId="5F85AD44" w:rsidR="00443873" w:rsidRPr="0005208C" w:rsidRDefault="00443873" w:rsidP="0005208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 xml:space="preserve">1, </w:t>
            </w:r>
            <w:r w:rsidR="0005208C" w:rsidRPr="0005208C">
              <w:rPr>
                <w:rFonts w:ascii="Cambria" w:hAnsi="Cambria"/>
                <w:bCs/>
                <w:sz w:val="22"/>
              </w:rPr>
              <w:t xml:space="preserve">8 </w:t>
            </w:r>
          </w:p>
        </w:tc>
      </w:tr>
      <w:tr w:rsidR="00443873" w:rsidRPr="00473FE1" w14:paraId="73554915" w14:textId="77777777" w:rsidTr="00443873">
        <w:tc>
          <w:tcPr>
            <w:tcW w:w="1091" w:type="dxa"/>
            <w:gridSpan w:val="2"/>
          </w:tcPr>
          <w:p w14:paraId="7861DA4E"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9</w:t>
            </w:r>
          </w:p>
        </w:tc>
        <w:tc>
          <w:tcPr>
            <w:tcW w:w="6102" w:type="dxa"/>
          </w:tcPr>
          <w:p w14:paraId="5D00CF5B"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Evidence</w:t>
            </w:r>
          </w:p>
        </w:tc>
        <w:tc>
          <w:tcPr>
            <w:tcW w:w="1797" w:type="dxa"/>
            <w:gridSpan w:val="2"/>
          </w:tcPr>
          <w:p w14:paraId="031FBAFE" w14:textId="79B20F91" w:rsidR="00443873" w:rsidRPr="0005208C" w:rsidRDefault="0005208C"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4, 5</w:t>
            </w:r>
            <w:r w:rsidR="00443873" w:rsidRPr="0005208C">
              <w:rPr>
                <w:rFonts w:ascii="Cambria" w:hAnsi="Cambria"/>
                <w:bCs/>
                <w:sz w:val="22"/>
              </w:rPr>
              <w:t xml:space="preserve"> </w:t>
            </w:r>
          </w:p>
        </w:tc>
      </w:tr>
      <w:tr w:rsidR="00443873" w:rsidRPr="00473FE1" w14:paraId="7FD75AD0" w14:textId="77777777" w:rsidTr="00220830">
        <w:tc>
          <w:tcPr>
            <w:tcW w:w="1079" w:type="dxa"/>
          </w:tcPr>
          <w:p w14:paraId="51E7D01B"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10</w:t>
            </w:r>
          </w:p>
        </w:tc>
        <w:tc>
          <w:tcPr>
            <w:tcW w:w="6139" w:type="dxa"/>
            <w:gridSpan w:val="3"/>
          </w:tcPr>
          <w:p w14:paraId="45276E61"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Leadership</w:t>
            </w:r>
          </w:p>
        </w:tc>
        <w:tc>
          <w:tcPr>
            <w:tcW w:w="1772" w:type="dxa"/>
          </w:tcPr>
          <w:p w14:paraId="14C25F86" w14:textId="2CF1EAD9" w:rsidR="00443873" w:rsidRPr="0005208C" w:rsidRDefault="0005208C"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2, 3</w:t>
            </w:r>
          </w:p>
        </w:tc>
      </w:tr>
      <w:tr w:rsidR="00443873" w:rsidRPr="00473FE1" w14:paraId="2EEC005E" w14:textId="77777777" w:rsidTr="00220830">
        <w:tc>
          <w:tcPr>
            <w:tcW w:w="1079" w:type="dxa"/>
          </w:tcPr>
          <w:p w14:paraId="03C3D42E"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11</w:t>
            </w:r>
          </w:p>
        </w:tc>
        <w:tc>
          <w:tcPr>
            <w:tcW w:w="6139" w:type="dxa"/>
            <w:gridSpan w:val="3"/>
          </w:tcPr>
          <w:p w14:paraId="0AAF8A82"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Clinical judgement</w:t>
            </w:r>
          </w:p>
        </w:tc>
        <w:tc>
          <w:tcPr>
            <w:tcW w:w="1772" w:type="dxa"/>
          </w:tcPr>
          <w:p w14:paraId="0B614DA2" w14:textId="417BA941" w:rsidR="00443873" w:rsidRPr="0005208C" w:rsidRDefault="00443873" w:rsidP="0005208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 xml:space="preserve">1, </w:t>
            </w:r>
            <w:r w:rsidR="0005208C" w:rsidRPr="0005208C">
              <w:rPr>
                <w:rFonts w:ascii="Cambria" w:hAnsi="Cambria"/>
                <w:bCs/>
                <w:sz w:val="22"/>
              </w:rPr>
              <w:t>4, 5, 6, 8</w:t>
            </w:r>
          </w:p>
        </w:tc>
      </w:tr>
      <w:tr w:rsidR="00443873" w:rsidRPr="00473FE1" w14:paraId="53AF247C" w14:textId="77777777" w:rsidTr="00220830">
        <w:tc>
          <w:tcPr>
            <w:tcW w:w="1079" w:type="dxa"/>
          </w:tcPr>
          <w:p w14:paraId="2ED6D8B0"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12, 13</w:t>
            </w:r>
          </w:p>
        </w:tc>
        <w:tc>
          <w:tcPr>
            <w:tcW w:w="6139" w:type="dxa"/>
            <w:gridSpan w:val="3"/>
          </w:tcPr>
          <w:p w14:paraId="034396CE"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Health care quality</w:t>
            </w:r>
          </w:p>
        </w:tc>
        <w:tc>
          <w:tcPr>
            <w:tcW w:w="1772" w:type="dxa"/>
          </w:tcPr>
          <w:p w14:paraId="52FD1F85" w14:textId="7B2C7C86" w:rsidR="00443873" w:rsidRPr="0005208C" w:rsidRDefault="0005208C"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4, 6, 8</w:t>
            </w:r>
          </w:p>
        </w:tc>
      </w:tr>
      <w:tr w:rsidR="00443873" w:rsidRPr="00473FE1" w14:paraId="4D9A16F0" w14:textId="77777777" w:rsidTr="00220830">
        <w:tc>
          <w:tcPr>
            <w:tcW w:w="1079" w:type="dxa"/>
          </w:tcPr>
          <w:p w14:paraId="01177A80"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14</w:t>
            </w:r>
          </w:p>
        </w:tc>
        <w:tc>
          <w:tcPr>
            <w:tcW w:w="6139" w:type="dxa"/>
            <w:gridSpan w:val="3"/>
          </w:tcPr>
          <w:p w14:paraId="7CC31E9E"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Health care economics, Health policy, health care law</w:t>
            </w:r>
          </w:p>
        </w:tc>
        <w:tc>
          <w:tcPr>
            <w:tcW w:w="1772" w:type="dxa"/>
          </w:tcPr>
          <w:p w14:paraId="647A9459" w14:textId="524F6E47" w:rsidR="00443873" w:rsidRPr="0005208C" w:rsidRDefault="00443873" w:rsidP="0005208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 xml:space="preserve">3, </w:t>
            </w:r>
            <w:r w:rsidR="0005208C" w:rsidRPr="0005208C">
              <w:rPr>
                <w:rFonts w:ascii="Cambria" w:hAnsi="Cambria"/>
                <w:bCs/>
                <w:sz w:val="22"/>
              </w:rPr>
              <w:t>5, 8</w:t>
            </w:r>
          </w:p>
        </w:tc>
      </w:tr>
      <w:tr w:rsidR="00443873" w:rsidRPr="00473FE1" w14:paraId="2B48B5D6" w14:textId="77777777" w:rsidTr="00220830">
        <w:tc>
          <w:tcPr>
            <w:tcW w:w="1079" w:type="dxa"/>
          </w:tcPr>
          <w:p w14:paraId="2B6ED1A7"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15</w:t>
            </w:r>
          </w:p>
        </w:tc>
        <w:tc>
          <w:tcPr>
            <w:tcW w:w="6139" w:type="dxa"/>
            <w:gridSpan w:val="3"/>
          </w:tcPr>
          <w:p w14:paraId="556DACB0"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r w:rsidRPr="0005208C">
              <w:rPr>
                <w:rFonts w:ascii="Cambria" w:hAnsi="Cambria"/>
                <w:bCs/>
                <w:sz w:val="22"/>
              </w:rPr>
              <w:t>HESI</w:t>
            </w:r>
          </w:p>
        </w:tc>
        <w:tc>
          <w:tcPr>
            <w:tcW w:w="1772" w:type="dxa"/>
          </w:tcPr>
          <w:p w14:paraId="6B86BE8A" w14:textId="77777777" w:rsidR="00443873" w:rsidRPr="0005208C" w:rsidRDefault="00443873" w:rsidP="0022083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Cs/>
                <w:sz w:val="22"/>
              </w:rPr>
            </w:pPr>
          </w:p>
        </w:tc>
      </w:tr>
    </w:tbl>
    <w:p w14:paraId="1A89D9B7" w14:textId="3DED15A1" w:rsidR="00BE137F" w:rsidRDefault="00BE137F" w:rsidP="002D552E">
      <w:pPr>
        <w:widowControl w:val="0"/>
        <w:autoSpaceDE w:val="0"/>
        <w:autoSpaceDN w:val="0"/>
        <w:adjustRightInd w:val="0"/>
        <w:spacing w:after="0" w:line="240" w:lineRule="auto"/>
        <w:rPr>
          <w:rFonts w:asciiTheme="majorHAnsi" w:hAnsiTheme="majorHAnsi"/>
          <w:sz w:val="22"/>
        </w:rPr>
      </w:pPr>
    </w:p>
    <w:p w14:paraId="43D666A9" w14:textId="3D427A05" w:rsidR="002D552E" w:rsidRPr="00443873" w:rsidRDefault="002D552E"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443873">
        <w:rPr>
          <w:rFonts w:eastAsia="Times New Roman" w:cs="Times New Roman"/>
          <w:b/>
          <w:szCs w:val="24"/>
        </w:rPr>
        <w:t xml:space="preserve"> </w:t>
      </w:r>
      <w:r w:rsidR="00443873">
        <w:rPr>
          <w:rFonts w:eastAsia="Times New Roman" w:cs="Times New Roman"/>
          <w:szCs w:val="24"/>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019FCEC"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6542B0">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0A8658A7"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6542B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A3049C8" w14:textId="298B7ED6" w:rsidR="0026768C" w:rsidRDefault="0026768C" w:rsidP="002D552E">
      <w:pPr>
        <w:spacing w:after="0" w:line="240" w:lineRule="auto"/>
        <w:ind w:left="720"/>
        <w:rPr>
          <w:rFonts w:eastAsia="Times New Roman" w:cs="Times New Roman"/>
          <w:szCs w:val="24"/>
        </w:rPr>
      </w:pPr>
    </w:p>
    <w:p w14:paraId="47D2F20E" w14:textId="77777777" w:rsidR="00BC0A08" w:rsidRDefault="00A138F5" w:rsidP="00BC0A08">
      <w:pPr>
        <w:pStyle w:val="NormalWeb"/>
        <w:spacing w:after="0" w:afterAutospacing="0"/>
        <w:rPr>
          <w:b/>
          <w:color w:val="000000"/>
        </w:rPr>
      </w:pPr>
      <w:r w:rsidRPr="00A138F5">
        <w:rPr>
          <w:b/>
        </w:rPr>
        <w:t>17</w:t>
      </w:r>
      <w:r w:rsidRPr="0026768C">
        <w:rPr>
          <w:b/>
        </w:rPr>
        <w:t xml:space="preserve">. </w:t>
      </w:r>
      <w:r w:rsidRPr="0026768C">
        <w:rPr>
          <w:b/>
        </w:rPr>
        <w:tab/>
      </w:r>
      <w:r w:rsidR="0026768C" w:rsidRPr="0026768C">
        <w:rPr>
          <w:b/>
          <w:color w:val="000000"/>
        </w:rPr>
        <w:t>ACCOMMODATIONS: *</w:t>
      </w:r>
    </w:p>
    <w:p w14:paraId="1991E616" w14:textId="58A8CCB0" w:rsidR="0026768C" w:rsidRPr="0026768C" w:rsidRDefault="00BC0A08" w:rsidP="00BC0A08">
      <w:pPr>
        <w:pStyle w:val="NormalWeb"/>
        <w:spacing w:after="0" w:afterAutospacing="0"/>
        <w:rPr>
          <w:color w:val="000000"/>
        </w:rPr>
      </w:pPr>
      <w:r>
        <w:rPr>
          <w:color w:val="000000"/>
        </w:rPr>
        <w:tab/>
      </w:r>
      <w:r w:rsidR="0026768C" w:rsidRPr="0026768C">
        <w:rPr>
          <w:color w:val="000000"/>
        </w:rPr>
        <w:t xml:space="preserve">Students requesting accommodations may contact Ryan Hall, Accessibility Coordinator </w:t>
      </w:r>
      <w:r>
        <w:rPr>
          <w:color w:val="000000"/>
        </w:rPr>
        <w:tab/>
      </w:r>
      <w:r w:rsidR="0026768C" w:rsidRPr="0026768C">
        <w:rPr>
          <w:color w:val="000000"/>
        </w:rPr>
        <w:t>at rhall21@sscc.edu or 937-393-3431, X 2604.</w:t>
      </w:r>
    </w:p>
    <w:p w14:paraId="43D666AF" w14:textId="5EC16822" w:rsidR="002D552E" w:rsidRDefault="0026768C" w:rsidP="00BC0A08">
      <w:pPr>
        <w:pStyle w:val="NormalWeb"/>
        <w:spacing w:after="0" w:afterAutospacing="0"/>
        <w:ind w:left="720"/>
        <w:rPr>
          <w:color w:val="000000"/>
        </w:rPr>
      </w:pPr>
      <w:r w:rsidRPr="0026768C">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3CC4DC49" w14:textId="77777777" w:rsidR="00BC0A08" w:rsidRDefault="00BC0A08" w:rsidP="00BC0A08">
      <w:pPr>
        <w:pStyle w:val="NormalWeb"/>
        <w:spacing w:after="0" w:afterAutospacing="0"/>
        <w:ind w:left="720"/>
      </w:pPr>
    </w:p>
    <w:p w14:paraId="2869EDCF" w14:textId="47D41DB8" w:rsidR="00A138F5" w:rsidRDefault="006542B0" w:rsidP="00BC0A08">
      <w:pPr>
        <w:spacing w:after="0" w:line="259" w:lineRule="auto"/>
        <w:rPr>
          <w:rFonts w:eastAsia="Times New Roman" w:cs="Times New Roman"/>
          <w:b/>
          <w:szCs w:val="24"/>
        </w:rPr>
      </w:pPr>
      <w:r>
        <w:rPr>
          <w:rFonts w:eastAsia="Times New Roman" w:cs="Times New Roman"/>
          <w:b/>
          <w:szCs w:val="24"/>
        </w:rPr>
        <w:t>1</w:t>
      </w:r>
      <w:r w:rsidR="00A138F5" w:rsidRPr="00A138F5">
        <w:rPr>
          <w:rFonts w:eastAsia="Times New Roman" w:cs="Times New Roman"/>
          <w:b/>
          <w:szCs w:val="24"/>
        </w:rPr>
        <w:t xml:space="preserve">8. </w:t>
      </w:r>
      <w:r w:rsidR="00A138F5" w:rsidRPr="00A138F5">
        <w:rPr>
          <w:rFonts w:eastAsia="Times New Roman" w:cs="Times New Roman"/>
          <w:b/>
          <w:szCs w:val="24"/>
        </w:rPr>
        <w:tab/>
      </w:r>
      <w:r w:rsidR="00A138F5" w:rsidRPr="002D552E">
        <w:rPr>
          <w:rFonts w:eastAsia="Times New Roman" w:cs="Times New Roman"/>
          <w:b/>
          <w:szCs w:val="24"/>
        </w:rPr>
        <w:t>OTHER INFORMATION***:</w:t>
      </w:r>
    </w:p>
    <w:p w14:paraId="1CCBF57D" w14:textId="1A80DC5F" w:rsidR="00BC0A08" w:rsidRPr="003801D0" w:rsidRDefault="00BC0A08" w:rsidP="00BC0A08">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lastRenderedPageBreak/>
        <w:tab/>
      </w:r>
      <w:r w:rsidRPr="003801D0">
        <w:t xml:space="preserve">other students’ dignity, rights and property, and help create and maintain an environment </w:t>
      </w:r>
      <w:r>
        <w:tab/>
      </w:r>
      <w:r w:rsidRPr="003801D0">
        <w:t>in which all can succeed through the fruits of their efforts.</w:t>
      </w:r>
    </w:p>
    <w:p w14:paraId="57957308" w14:textId="77777777" w:rsidR="00BC0A08" w:rsidRPr="003801D0" w:rsidRDefault="00BC0A08" w:rsidP="00BC0A08">
      <w:pPr>
        <w:spacing w:after="0"/>
      </w:pPr>
    </w:p>
    <w:p w14:paraId="1B6AE3B5" w14:textId="6C26145C" w:rsidR="00BC0A08" w:rsidRDefault="00BC0A08" w:rsidP="00BC0A08">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6EAE5C82" w14:textId="77777777" w:rsidR="00BC0A08" w:rsidRDefault="00BC0A08" w:rsidP="00BC0A08">
      <w:pPr>
        <w:spacing w:after="0"/>
      </w:pPr>
    </w:p>
    <w:p w14:paraId="321FEB8D" w14:textId="61082A89" w:rsidR="00BC0A08" w:rsidRPr="003801D0" w:rsidRDefault="00BC0A08" w:rsidP="00BC0A08">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0D9C51AC" w14:textId="77777777" w:rsidR="00BC0A08" w:rsidRPr="003801D0" w:rsidRDefault="00BC0A08" w:rsidP="00BC0A08">
      <w:pPr>
        <w:spacing w:after="0"/>
      </w:pPr>
    </w:p>
    <w:p w14:paraId="40F5F7F8" w14:textId="78C1C189" w:rsidR="00BC0A08" w:rsidRPr="003801D0" w:rsidRDefault="00BC0A08" w:rsidP="00BC0A08">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2F8502DF" w14:textId="77777777" w:rsidR="00BC0A08" w:rsidRDefault="00BC0A08" w:rsidP="0026768C">
      <w:pPr>
        <w:spacing w:after="160" w:line="259" w:lineRule="auto"/>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F094" w14:textId="77777777" w:rsidR="00714898" w:rsidRDefault="00714898" w:rsidP="002D552E">
      <w:pPr>
        <w:spacing w:after="0" w:line="240" w:lineRule="auto"/>
      </w:pPr>
      <w:r>
        <w:separator/>
      </w:r>
    </w:p>
  </w:endnote>
  <w:endnote w:type="continuationSeparator" w:id="0">
    <w:p w14:paraId="63E20D3E" w14:textId="77777777" w:rsidR="00714898" w:rsidRDefault="00714898"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8913" w14:textId="77777777" w:rsidR="00714898" w:rsidRDefault="00714898" w:rsidP="002D552E">
      <w:pPr>
        <w:spacing w:after="0" w:line="240" w:lineRule="auto"/>
      </w:pPr>
      <w:r>
        <w:separator/>
      </w:r>
    </w:p>
  </w:footnote>
  <w:footnote w:type="continuationSeparator" w:id="0">
    <w:p w14:paraId="7CDEBCA4" w14:textId="77777777" w:rsidR="00714898" w:rsidRDefault="00714898"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748C" w14:textId="77777777" w:rsidR="00674AE3" w:rsidRPr="00D9546F" w:rsidRDefault="00674AE3" w:rsidP="00674AE3">
    <w:pPr>
      <w:pStyle w:val="NoSpacing"/>
      <w:rPr>
        <w:b/>
        <w:sz w:val="20"/>
        <w:szCs w:val="20"/>
      </w:rPr>
    </w:pPr>
    <w:r>
      <w:rPr>
        <w:b/>
        <w:sz w:val="20"/>
        <w:szCs w:val="20"/>
      </w:rPr>
      <w:t xml:space="preserve">NRSG 2800 -- </w:t>
    </w:r>
    <w:r w:rsidRPr="006415FE">
      <w:rPr>
        <w:b/>
        <w:sz w:val="20"/>
        <w:szCs w:val="20"/>
      </w:rPr>
      <w:t>Nursing Capstone</w:t>
    </w:r>
  </w:p>
  <w:p w14:paraId="43D666BC" w14:textId="65D2D55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05208C">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5208C">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5B786F2"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1E1B1B">
      <w:rPr>
        <w:b/>
        <w:sz w:val="20"/>
        <w:szCs w:val="20"/>
      </w:rPr>
      <w:t>February 202</w:t>
    </w:r>
    <w:r w:rsidR="00116A16">
      <w:rPr>
        <w:b/>
        <w:sz w:val="20"/>
        <w:szCs w:val="20"/>
      </w:rPr>
      <w:t>5</w:t>
    </w:r>
  </w:p>
  <w:p w14:paraId="0B623F1C" w14:textId="5C14A01C" w:rsidR="007D595B" w:rsidRPr="00D9546F" w:rsidRDefault="007D6721" w:rsidP="007D595B">
    <w:pPr>
      <w:pStyle w:val="NoSpacing"/>
      <w:rPr>
        <w:b/>
        <w:sz w:val="20"/>
        <w:szCs w:val="20"/>
      </w:rPr>
    </w:pPr>
    <w:r>
      <w:rPr>
        <w:b/>
        <w:sz w:val="20"/>
        <w:szCs w:val="20"/>
      </w:rPr>
      <w:t>NRSG 2800 --</w:t>
    </w:r>
    <w:r w:rsidR="006415FE">
      <w:rPr>
        <w:b/>
        <w:sz w:val="20"/>
        <w:szCs w:val="20"/>
      </w:rPr>
      <w:t xml:space="preserve"> </w:t>
    </w:r>
    <w:r w:rsidR="006415FE" w:rsidRPr="006415FE">
      <w:rPr>
        <w:b/>
        <w:sz w:val="20"/>
        <w:szCs w:val="20"/>
      </w:rPr>
      <w:t>Nursing Capstone</w:t>
    </w:r>
  </w:p>
  <w:p w14:paraId="0661D6D7" w14:textId="4C6D69B9"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05208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5208C">
      <w:rPr>
        <w:b/>
        <w:bCs/>
        <w:noProof/>
      </w:rPr>
      <w:t>5</w:t>
    </w:r>
    <w:r>
      <w:rPr>
        <w:b/>
        <w:bCs/>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B12383"/>
    <w:multiLevelType w:val="hybridMultilevel"/>
    <w:tmpl w:val="0218946C"/>
    <w:lvl w:ilvl="0" w:tplc="8E5C0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6573DF"/>
    <w:multiLevelType w:val="hybridMultilevel"/>
    <w:tmpl w:val="FC7CBC00"/>
    <w:lvl w:ilvl="0" w:tplc="01A80546">
      <w:start w:val="4"/>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47FD0"/>
    <w:rsid w:val="0005208C"/>
    <w:rsid w:val="00071F67"/>
    <w:rsid w:val="000D731B"/>
    <w:rsid w:val="00116A16"/>
    <w:rsid w:val="00121C38"/>
    <w:rsid w:val="001E1B1B"/>
    <w:rsid w:val="0026768C"/>
    <w:rsid w:val="00273639"/>
    <w:rsid w:val="00273FA1"/>
    <w:rsid w:val="00283FD6"/>
    <w:rsid w:val="002D552E"/>
    <w:rsid w:val="003656D3"/>
    <w:rsid w:val="003F487C"/>
    <w:rsid w:val="00401C61"/>
    <w:rsid w:val="00443873"/>
    <w:rsid w:val="004D1743"/>
    <w:rsid w:val="0051463C"/>
    <w:rsid w:val="00561C9D"/>
    <w:rsid w:val="005A1847"/>
    <w:rsid w:val="006415FE"/>
    <w:rsid w:val="006542B0"/>
    <w:rsid w:val="00674AE3"/>
    <w:rsid w:val="006B0B4B"/>
    <w:rsid w:val="00714898"/>
    <w:rsid w:val="007636FE"/>
    <w:rsid w:val="00787326"/>
    <w:rsid w:val="007B0FC5"/>
    <w:rsid w:val="007B2D5E"/>
    <w:rsid w:val="007D595B"/>
    <w:rsid w:val="007D6721"/>
    <w:rsid w:val="008F26CC"/>
    <w:rsid w:val="00931E3B"/>
    <w:rsid w:val="00945FDC"/>
    <w:rsid w:val="009603E5"/>
    <w:rsid w:val="00A138F5"/>
    <w:rsid w:val="00A63B36"/>
    <w:rsid w:val="00AA122B"/>
    <w:rsid w:val="00B51BA2"/>
    <w:rsid w:val="00B5540C"/>
    <w:rsid w:val="00B560FB"/>
    <w:rsid w:val="00B83C26"/>
    <w:rsid w:val="00BA67DF"/>
    <w:rsid w:val="00BC0A08"/>
    <w:rsid w:val="00BE1072"/>
    <w:rsid w:val="00BE137F"/>
    <w:rsid w:val="00C82C44"/>
    <w:rsid w:val="00C8420B"/>
    <w:rsid w:val="00D1718E"/>
    <w:rsid w:val="00D701F3"/>
    <w:rsid w:val="00D81908"/>
    <w:rsid w:val="00DA2144"/>
    <w:rsid w:val="00DE4499"/>
    <w:rsid w:val="00E20F5A"/>
    <w:rsid w:val="00E75D32"/>
    <w:rsid w:val="00F01C62"/>
    <w:rsid w:val="00F65ED0"/>
    <w:rsid w:val="00FC1F69"/>
    <w:rsid w:val="00FC2862"/>
    <w:rsid w:val="00FD24CA"/>
    <w:rsid w:val="02AEEB9E"/>
    <w:rsid w:val="02CC522C"/>
    <w:rsid w:val="037494DE"/>
    <w:rsid w:val="06CF7FA8"/>
    <w:rsid w:val="0703E83E"/>
    <w:rsid w:val="07147AD0"/>
    <w:rsid w:val="0819AB17"/>
    <w:rsid w:val="0BBE3104"/>
    <w:rsid w:val="14385F0F"/>
    <w:rsid w:val="19D7DFEF"/>
    <w:rsid w:val="1CE22737"/>
    <w:rsid w:val="1D8F4B71"/>
    <w:rsid w:val="1E1C6C01"/>
    <w:rsid w:val="1ED92304"/>
    <w:rsid w:val="217A25C2"/>
    <w:rsid w:val="22F7EE8D"/>
    <w:rsid w:val="236D39AC"/>
    <w:rsid w:val="24A65467"/>
    <w:rsid w:val="2665C106"/>
    <w:rsid w:val="270F7B31"/>
    <w:rsid w:val="296B2F18"/>
    <w:rsid w:val="29A9A87B"/>
    <w:rsid w:val="29D53E43"/>
    <w:rsid w:val="2ABB4B33"/>
    <w:rsid w:val="2C482548"/>
    <w:rsid w:val="2F37A39B"/>
    <w:rsid w:val="36CF81D5"/>
    <w:rsid w:val="387BFF55"/>
    <w:rsid w:val="3B47541D"/>
    <w:rsid w:val="3F5561E8"/>
    <w:rsid w:val="40E49D08"/>
    <w:rsid w:val="42BED53B"/>
    <w:rsid w:val="42CE1AA1"/>
    <w:rsid w:val="43E26890"/>
    <w:rsid w:val="446B51EA"/>
    <w:rsid w:val="44B6B193"/>
    <w:rsid w:val="451283F9"/>
    <w:rsid w:val="454C0DD8"/>
    <w:rsid w:val="47FE77BB"/>
    <w:rsid w:val="49A4C48C"/>
    <w:rsid w:val="4A3D7A03"/>
    <w:rsid w:val="4AB56A79"/>
    <w:rsid w:val="4D1C6B3C"/>
    <w:rsid w:val="4DA83555"/>
    <w:rsid w:val="50CA8998"/>
    <w:rsid w:val="52FFEBA0"/>
    <w:rsid w:val="536406BC"/>
    <w:rsid w:val="56F5FEAC"/>
    <w:rsid w:val="576620FA"/>
    <w:rsid w:val="577AC524"/>
    <w:rsid w:val="58CF1964"/>
    <w:rsid w:val="59B8748F"/>
    <w:rsid w:val="5B6CC39F"/>
    <w:rsid w:val="5DA1A1C6"/>
    <w:rsid w:val="5F504B72"/>
    <w:rsid w:val="5F63A608"/>
    <w:rsid w:val="5F7AED9C"/>
    <w:rsid w:val="5FB8DD9B"/>
    <w:rsid w:val="6129D14A"/>
    <w:rsid w:val="630C0EE8"/>
    <w:rsid w:val="673AE712"/>
    <w:rsid w:val="68B4F048"/>
    <w:rsid w:val="6E7C2344"/>
    <w:rsid w:val="701D3C9F"/>
    <w:rsid w:val="7201F53C"/>
    <w:rsid w:val="7BAC2061"/>
    <w:rsid w:val="7DCB8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26768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81908"/>
    <w:rPr>
      <w:color w:val="0563C1" w:themeColor="hyperlink"/>
      <w:u w:val="single"/>
    </w:rPr>
  </w:style>
  <w:style w:type="character" w:styleId="UnresolvedMention">
    <w:name w:val="Unresolved Mention"/>
    <w:basedOn w:val="DefaultParagraphFont"/>
    <w:uiPriority w:val="99"/>
    <w:semiHidden/>
    <w:unhideWhenUsed/>
    <w:rsid w:val="00D81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5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CCD4E-AB6D-49AD-8559-74A3B0DD5021}">
  <ds:schemaRefs>
    <ds:schemaRef ds:uri="http://schemas.openxmlformats.org/officeDocument/2006/bibliography"/>
  </ds:schemaRefs>
</ds:datastoreItem>
</file>

<file path=customXml/itemProps2.xml><?xml version="1.0" encoding="utf-8"?>
<ds:datastoreItem xmlns:ds="http://schemas.openxmlformats.org/officeDocument/2006/customXml" ds:itemID="{18EE4B63-CC35-4CE5-8C18-F62B11963BB5}"/>
</file>

<file path=customXml/itemProps3.xml><?xml version="1.0" encoding="utf-8"?>
<ds:datastoreItem xmlns:ds="http://schemas.openxmlformats.org/officeDocument/2006/customXml" ds:itemID="{647FA067-2E75-44F2-B994-17D474E1AA67}">
  <ds:schemaRef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eb982b96-4599-4677-97e5-62fafcacf09d"/>
    <ds:schemaRef ds:uri="e4249713-ed63-4441-8474-ee629ca1c545"/>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21</cp:revision>
  <dcterms:created xsi:type="dcterms:W3CDTF">2023-01-12T01:10:00Z</dcterms:created>
  <dcterms:modified xsi:type="dcterms:W3CDTF">2025-02-06T14:22:00Z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CurriculumApproval">
    <vt:bool>true</vt:bool>
  </property>
</Properties>
</file>